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05C4" w14:textId="19A3F178" w:rsidR="007C01F5" w:rsidRPr="003E027B" w:rsidRDefault="4118CCDD" w:rsidP="007C01F5">
      <w:pPr>
        <w:jc w:val="center"/>
      </w:pPr>
      <w:r>
        <w:t xml:space="preserve"> </w:t>
      </w:r>
      <w:r w:rsidR="007C01F5">
        <w:t xml:space="preserve">WILLMS &amp; SHIER ENVIRONMENTAL LAW MOOT COURT COMPETITION </w:t>
      </w:r>
      <w:r w:rsidR="001814EE">
        <w:t>20</w:t>
      </w:r>
      <w:r w:rsidR="00117E6A">
        <w:t>2</w:t>
      </w:r>
      <w:r w:rsidR="00627A1C">
        <w:t>6</w:t>
      </w:r>
    </w:p>
    <w:p w14:paraId="19B70FAA" w14:textId="77777777" w:rsidR="007C01F5" w:rsidRDefault="007C01F5" w:rsidP="007C01F5"/>
    <w:p w14:paraId="1EE0AFF9" w14:textId="77777777" w:rsidR="007C01F5" w:rsidRPr="003E027B" w:rsidRDefault="007C01F5" w:rsidP="007C01F5"/>
    <w:p w14:paraId="2CCB9450" w14:textId="5732DF53" w:rsidR="007C01F5" w:rsidRPr="003E027B" w:rsidRDefault="007C01F5" w:rsidP="007C01F5">
      <w:pPr>
        <w:jc w:val="right"/>
      </w:pPr>
      <w:r w:rsidRPr="003E027B">
        <w:t>S.</w:t>
      </w:r>
      <w:r w:rsidR="00FC1F68">
        <w:t>E.</w:t>
      </w:r>
      <w:r w:rsidRPr="003E027B">
        <w:t>M.C.C. File Number</w:t>
      </w:r>
      <w:r w:rsidR="00292738">
        <w:t>:</w:t>
      </w:r>
      <w:r w:rsidRPr="003E027B">
        <w:t xml:space="preserve"> 0</w:t>
      </w:r>
      <w:r w:rsidR="000B6040">
        <w:t>2</w:t>
      </w:r>
      <w:r w:rsidR="00F9686D">
        <w:t>-</w:t>
      </w:r>
      <w:r w:rsidR="00627A1C">
        <w:t>14</w:t>
      </w:r>
      <w:r w:rsidR="00C35F55">
        <w:t>-20</w:t>
      </w:r>
      <w:r w:rsidR="00117E6A">
        <w:t>2</w:t>
      </w:r>
      <w:r w:rsidR="00627A1C">
        <w:t>6</w:t>
      </w:r>
    </w:p>
    <w:p w14:paraId="19058506" w14:textId="77777777" w:rsidR="007C01F5" w:rsidRPr="003E027B" w:rsidRDefault="007C01F5" w:rsidP="007C01F5"/>
    <w:p w14:paraId="03CD075B" w14:textId="77777777" w:rsidR="007C01F5" w:rsidRPr="003E027B" w:rsidRDefault="007C01F5" w:rsidP="007C01F5">
      <w:pPr>
        <w:jc w:val="center"/>
        <w:rPr>
          <w:b/>
        </w:rPr>
      </w:pPr>
      <w:r w:rsidRPr="003E027B">
        <w:rPr>
          <w:b/>
        </w:rPr>
        <w:t xml:space="preserve">IN THE SUPREME </w:t>
      </w:r>
      <w:r w:rsidR="00FC1F68">
        <w:rPr>
          <w:b/>
        </w:rPr>
        <w:t xml:space="preserve">ENVIRONMENTAL </w:t>
      </w:r>
      <w:r w:rsidRPr="003E027B">
        <w:rPr>
          <w:b/>
        </w:rPr>
        <w:t>MOOT COURT OF CANADA</w:t>
      </w:r>
    </w:p>
    <w:p w14:paraId="6B9FEF2B" w14:textId="77777777" w:rsidR="007C01F5" w:rsidRPr="003E027B" w:rsidRDefault="007C01F5" w:rsidP="007C01F5">
      <w:pPr>
        <w:jc w:val="center"/>
      </w:pPr>
    </w:p>
    <w:p w14:paraId="71A73EE7" w14:textId="3F957E65" w:rsidR="007C01F5" w:rsidRPr="00665D50" w:rsidRDefault="007C01F5" w:rsidP="007C01F5">
      <w:pPr>
        <w:jc w:val="center"/>
        <w:rPr>
          <w:b/>
        </w:rPr>
      </w:pPr>
      <w:r w:rsidRPr="00665D50">
        <w:rPr>
          <w:b/>
        </w:rPr>
        <w:t xml:space="preserve">(ON APPEAL FROM THE </w:t>
      </w:r>
      <w:r w:rsidR="0001047F">
        <w:rPr>
          <w:b/>
        </w:rPr>
        <w:t>ONTARIO</w:t>
      </w:r>
      <w:r w:rsidR="001826D6">
        <w:rPr>
          <w:b/>
        </w:rPr>
        <w:t xml:space="preserve"> </w:t>
      </w:r>
      <w:r w:rsidR="00627A1C">
        <w:rPr>
          <w:b/>
        </w:rPr>
        <w:t>COURT OF JUSTICE</w:t>
      </w:r>
      <w:r w:rsidRPr="00665D50">
        <w:rPr>
          <w:b/>
        </w:rPr>
        <w:t>)</w:t>
      </w:r>
    </w:p>
    <w:p w14:paraId="38250E8B" w14:textId="77777777" w:rsidR="007C01F5" w:rsidRPr="003E027B" w:rsidRDefault="007C01F5" w:rsidP="007C01F5"/>
    <w:p w14:paraId="00ABB042" w14:textId="77777777" w:rsidR="007C01F5" w:rsidRPr="003E027B" w:rsidRDefault="007C01F5" w:rsidP="007C01F5">
      <w:r w:rsidRPr="003E027B">
        <w:t>B E T W E E N:</w:t>
      </w:r>
    </w:p>
    <w:p w14:paraId="55958B93" w14:textId="77777777" w:rsidR="007C01F5" w:rsidRPr="003E027B" w:rsidRDefault="007C01F5" w:rsidP="007C01F5"/>
    <w:p w14:paraId="651857B3" w14:textId="0DF61F02" w:rsidR="00C35F55" w:rsidRPr="003E027B" w:rsidRDefault="0001047F" w:rsidP="00C35F55">
      <w:pPr>
        <w:jc w:val="center"/>
        <w:rPr>
          <w:b/>
        </w:rPr>
      </w:pPr>
      <w:r>
        <w:rPr>
          <w:b/>
        </w:rPr>
        <w:t>HIS MAJESTY THE KING</w:t>
      </w:r>
    </w:p>
    <w:p w14:paraId="71E95666" w14:textId="77777777" w:rsidR="007C01F5" w:rsidRDefault="007C01F5" w:rsidP="007C01F5">
      <w:pPr>
        <w:jc w:val="right"/>
      </w:pPr>
    </w:p>
    <w:p w14:paraId="1FA4883C" w14:textId="3EF12622" w:rsidR="007C01F5" w:rsidRPr="00D7293C" w:rsidRDefault="007C01F5" w:rsidP="007C01F5">
      <w:pPr>
        <w:jc w:val="right"/>
      </w:pPr>
      <w:r w:rsidRPr="00D7293C">
        <w:t>APPELLANT</w:t>
      </w:r>
    </w:p>
    <w:p w14:paraId="060B1EF9" w14:textId="40976709" w:rsidR="007C01F5" w:rsidRPr="00D7293C" w:rsidRDefault="007C01F5" w:rsidP="007C01F5">
      <w:pPr>
        <w:jc w:val="right"/>
      </w:pPr>
    </w:p>
    <w:p w14:paraId="73AFDA45" w14:textId="77777777" w:rsidR="007C01F5" w:rsidRPr="00D7293C" w:rsidRDefault="007C01F5" w:rsidP="007C01F5">
      <w:pPr>
        <w:jc w:val="center"/>
      </w:pPr>
      <w:r w:rsidRPr="00D7293C">
        <w:t>- and -</w:t>
      </w:r>
    </w:p>
    <w:p w14:paraId="3C558287" w14:textId="77777777" w:rsidR="007C01F5" w:rsidRPr="00D7293C" w:rsidRDefault="007C01F5" w:rsidP="007C01F5"/>
    <w:p w14:paraId="377D3974" w14:textId="77777777" w:rsidR="007C01F5" w:rsidRPr="00D7293C" w:rsidRDefault="007C01F5" w:rsidP="007C01F5"/>
    <w:p w14:paraId="5A11EAC2" w14:textId="5314124B" w:rsidR="00C71774" w:rsidRPr="00D7293C" w:rsidRDefault="0001047F" w:rsidP="00C71774">
      <w:pPr>
        <w:jc w:val="center"/>
        <w:rPr>
          <w:b/>
        </w:rPr>
      </w:pPr>
      <w:r>
        <w:rPr>
          <w:b/>
        </w:rPr>
        <w:t>CONSOLIDATED HOMES</w:t>
      </w:r>
      <w:r w:rsidR="0006756C">
        <w:rPr>
          <w:b/>
        </w:rPr>
        <w:t xml:space="preserve"> LTD.</w:t>
      </w:r>
    </w:p>
    <w:p w14:paraId="0AB9BBF7" w14:textId="77777777" w:rsidR="00DB6D5A" w:rsidRDefault="00DB6D5A" w:rsidP="007C01F5">
      <w:pPr>
        <w:jc w:val="right"/>
      </w:pPr>
    </w:p>
    <w:p w14:paraId="7C680996" w14:textId="0081B2EC" w:rsidR="007C01F5" w:rsidRPr="00D7293C" w:rsidRDefault="007C01F5" w:rsidP="007C01F5">
      <w:pPr>
        <w:jc w:val="right"/>
      </w:pPr>
      <w:r w:rsidRPr="00D7293C">
        <w:t>RESPONDENT</w:t>
      </w:r>
    </w:p>
    <w:p w14:paraId="6DEE07D2" w14:textId="77777777" w:rsidR="007C01F5" w:rsidRPr="003E027B" w:rsidRDefault="007C01F5" w:rsidP="007C01F5"/>
    <w:p w14:paraId="5FAEF4BB" w14:textId="77777777" w:rsidR="007C01F5" w:rsidRDefault="007C01F5" w:rsidP="007C01F5"/>
    <w:p w14:paraId="55EF8412" w14:textId="77777777" w:rsidR="007C01F5" w:rsidRPr="003E027B" w:rsidRDefault="009A65C8" w:rsidP="007C01F5">
      <w:r>
        <w:rPr>
          <w:noProof/>
          <w:lang w:eastAsia="it-IT"/>
        </w:rPr>
        <w:pict w14:anchorId="17311831">
          <v:shapetype id="_x0000_t32" coordsize="21600,21600" o:spt="32" o:oned="t" path="m,l21600,21600e" filled="f">
            <v:path arrowok="t" fillok="f" o:connecttype="none"/>
            <o:lock v:ext="edit" shapetype="t"/>
          </v:shapetype>
          <v:shape id="_x0000_s2051" type="#_x0000_t32" style="position:absolute;margin-left:0;margin-top:0;width:465.75pt;height:0;z-index:251657216;mso-width-percent:1000;mso-position-horizontal:left;mso-position-horizontal-relative:margin;mso-position-vertical:bottom;mso-position-vertical-relative:line;mso-width-percent:1000;mso-width-relative:margin" o:connectortype="straight" strokeweight="2.25pt">
            <w10:wrap anchorx="margin"/>
          </v:shape>
        </w:pict>
      </w:r>
    </w:p>
    <w:p w14:paraId="60AA9415" w14:textId="70FCA6B6" w:rsidR="007C01F5" w:rsidRDefault="007C01F5" w:rsidP="202111E7">
      <w:pPr>
        <w:jc w:val="center"/>
        <w:rPr>
          <w:b/>
          <w:bCs/>
        </w:rPr>
      </w:pPr>
      <w:r w:rsidRPr="202111E7">
        <w:rPr>
          <w:b/>
          <w:bCs/>
        </w:rPr>
        <w:t xml:space="preserve">FACTUM OF THE </w:t>
      </w:r>
      <w:r w:rsidR="005A7DA6" w:rsidRPr="202111E7">
        <w:rPr>
          <w:b/>
          <w:bCs/>
        </w:rPr>
        <w:t>APPELLANT</w:t>
      </w:r>
      <w:r w:rsidR="2543B062" w:rsidRPr="202111E7">
        <w:rPr>
          <w:b/>
          <w:bCs/>
        </w:rPr>
        <w:t>S</w:t>
      </w:r>
    </w:p>
    <w:p w14:paraId="1430BF48" w14:textId="4211DA4C" w:rsidR="007C01F5" w:rsidRDefault="0001047F" w:rsidP="007C01F5">
      <w:pPr>
        <w:jc w:val="center"/>
      </w:pPr>
      <w:r>
        <w:rPr>
          <w:b/>
        </w:rPr>
        <w:t>HIS MAJESTY THE KING</w:t>
      </w:r>
    </w:p>
    <w:p w14:paraId="2D26EAD3" w14:textId="77777777" w:rsidR="007C01F5" w:rsidRPr="003E027B" w:rsidRDefault="007C01F5" w:rsidP="007C01F5">
      <w:pPr>
        <w:jc w:val="center"/>
      </w:pPr>
      <w:r w:rsidRPr="003E027B">
        <w:t xml:space="preserve">Pursuant to Rule </w:t>
      </w:r>
      <w:r w:rsidRPr="003526C9">
        <w:t>12</w:t>
      </w:r>
      <w:r w:rsidRPr="003E027B">
        <w:t xml:space="preserve"> of the</w:t>
      </w:r>
    </w:p>
    <w:p w14:paraId="490B66EF" w14:textId="41660FA3" w:rsidR="007C01F5" w:rsidRDefault="007C01F5" w:rsidP="007C01F5">
      <w:pPr>
        <w:jc w:val="center"/>
      </w:pPr>
      <w:r w:rsidRPr="003E027B">
        <w:t xml:space="preserve">Willms &amp; Shier Environmental Law Moot Official </w:t>
      </w:r>
      <w:r w:rsidR="00F9686D">
        <w:t xml:space="preserve">Competition Rules </w:t>
      </w:r>
      <w:r w:rsidR="003526C9">
        <w:t>20</w:t>
      </w:r>
      <w:r w:rsidR="00117E6A">
        <w:t>2</w:t>
      </w:r>
      <w:r w:rsidR="0001047F">
        <w:t>6</w:t>
      </w:r>
    </w:p>
    <w:p w14:paraId="5578C733" w14:textId="77777777" w:rsidR="007C01F5" w:rsidRPr="003E027B" w:rsidRDefault="007C01F5" w:rsidP="007C01F5">
      <w:pPr>
        <w:jc w:val="center"/>
      </w:pPr>
    </w:p>
    <w:p w14:paraId="157ECA58" w14:textId="77777777" w:rsidR="007C01F5" w:rsidRPr="003E027B" w:rsidRDefault="009A65C8" w:rsidP="007C01F5">
      <w:r>
        <w:rPr>
          <w:noProof/>
          <w:lang w:eastAsia="it-IT"/>
        </w:rPr>
        <w:pict w14:anchorId="5179D81B">
          <v:shape id="_x0000_s2052" type="#_x0000_t32" style="position:absolute;margin-left:0;margin-top:0;width:465.65pt;height:0;z-index:251658240;mso-width-percent:1000;mso-position-horizontal:left;mso-position-horizontal-relative:margin;mso-position-vertical:top;mso-position-vertical-relative:line;mso-width-percent:1000;mso-width-relative:margin" o:connectortype="straight" strokeweight="2.25pt">
            <w10:wrap anchorx="margin"/>
          </v:shape>
        </w:pict>
      </w:r>
    </w:p>
    <w:p w14:paraId="3C254B24" w14:textId="77777777" w:rsidR="007C01F5" w:rsidRPr="003E027B" w:rsidRDefault="007C01F5" w:rsidP="007C01F5"/>
    <w:p w14:paraId="7DC06E41" w14:textId="3DC624D1" w:rsidR="00665D50" w:rsidRDefault="7A345373" w:rsidP="3340FDC7">
      <w:pPr>
        <w:jc w:val="right"/>
        <w:rPr>
          <w:noProof/>
        </w:rPr>
      </w:pPr>
      <w:r>
        <w:t>T</w:t>
      </w:r>
      <w:r w:rsidR="11269378">
        <w:t>EAM #</w:t>
      </w:r>
      <w:r w:rsidR="08FA8AAE">
        <w:t>2026-</w:t>
      </w:r>
      <w:r w:rsidR="57992EE9">
        <w:t>07</w:t>
      </w:r>
    </w:p>
    <w:p w14:paraId="5A52AD12" w14:textId="77777777" w:rsidR="00347255" w:rsidRDefault="00347255" w:rsidP="00665D50">
      <w:pPr>
        <w:ind w:left="1440" w:hanging="1440"/>
        <w:rPr>
          <w:b/>
        </w:rPr>
        <w:sectPr w:rsidR="00347255" w:rsidSect="00BC1568">
          <w:headerReference w:type="default" r:id="rId8"/>
          <w:footerReference w:type="default" r:id="rId9"/>
          <w:pgSz w:w="12240" w:h="15840" w:code="1"/>
          <w:pgMar w:top="1440" w:right="1440" w:bottom="1440" w:left="1440" w:header="720" w:footer="720" w:gutter="0"/>
          <w:cols w:space="720"/>
          <w:titlePg/>
          <w:docGrid w:linePitch="360"/>
        </w:sectPr>
      </w:pPr>
    </w:p>
    <w:p w14:paraId="30C67650" w14:textId="77777777" w:rsidR="00665D50" w:rsidRPr="00665D50" w:rsidRDefault="00665D50" w:rsidP="00665D50">
      <w:pPr>
        <w:ind w:left="1440" w:hanging="1440"/>
        <w:rPr>
          <w:b/>
        </w:rPr>
      </w:pPr>
      <w:r w:rsidRPr="00665D50">
        <w:rPr>
          <w:b/>
        </w:rPr>
        <w:lastRenderedPageBreak/>
        <w:t xml:space="preserve">TO: </w:t>
      </w:r>
      <w:r>
        <w:rPr>
          <w:b/>
        </w:rPr>
        <w:tab/>
      </w:r>
      <w:r w:rsidRPr="00665D50">
        <w:rPr>
          <w:b/>
        </w:rPr>
        <w:t xml:space="preserve">THE REGISTRAR OF THE </w:t>
      </w:r>
      <w:r w:rsidR="003857BB">
        <w:rPr>
          <w:b/>
        </w:rPr>
        <w:br/>
      </w:r>
      <w:r w:rsidRPr="00665D50">
        <w:rPr>
          <w:b/>
        </w:rPr>
        <w:t>SUPREME ENVIRONMENTAL MOOT COURT OF CANADA</w:t>
      </w:r>
    </w:p>
    <w:p w14:paraId="48B5AEAF" w14:textId="77777777" w:rsidR="00665D50" w:rsidRPr="00665D50" w:rsidRDefault="00665D50" w:rsidP="00665D50">
      <w:pPr>
        <w:ind w:left="1440" w:hanging="1440"/>
        <w:rPr>
          <w:b/>
        </w:rPr>
      </w:pPr>
    </w:p>
    <w:p w14:paraId="7CFB3E52" w14:textId="77777777" w:rsidR="00665D50" w:rsidRDefault="00665D50" w:rsidP="00665D50">
      <w:pPr>
        <w:ind w:left="1440" w:hanging="1440"/>
        <w:sectPr w:rsidR="00665D50" w:rsidSect="00194038">
          <w:pgSz w:w="12240" w:h="15840" w:code="1"/>
          <w:pgMar w:top="1440" w:right="1440" w:bottom="1440" w:left="1440" w:header="720" w:footer="720" w:gutter="0"/>
          <w:cols w:space="720"/>
          <w:titlePg/>
          <w:docGrid w:linePitch="360"/>
        </w:sectPr>
      </w:pPr>
      <w:r w:rsidRPr="00665D50">
        <w:rPr>
          <w:b/>
        </w:rPr>
        <w:t xml:space="preserve">AND TO: </w:t>
      </w:r>
      <w:r>
        <w:rPr>
          <w:b/>
        </w:rPr>
        <w:tab/>
      </w:r>
      <w:r w:rsidRPr="00665D50">
        <w:rPr>
          <w:b/>
        </w:rPr>
        <w:t>ALL REGISTERED TEAMS</w:t>
      </w:r>
    </w:p>
    <w:p w14:paraId="031DB749" w14:textId="77777777" w:rsidR="00C55936" w:rsidRDefault="00C55936" w:rsidP="00C55936">
      <w:pPr>
        <w:spacing w:line="360" w:lineRule="auto"/>
        <w:jc w:val="center"/>
        <w:rPr>
          <w:b/>
        </w:rPr>
      </w:pPr>
      <w:r w:rsidRPr="00037BFB">
        <w:rPr>
          <w:b/>
        </w:rPr>
        <w:lastRenderedPageBreak/>
        <w:t>TABLE OF CONTENTS</w:t>
      </w:r>
    </w:p>
    <w:p w14:paraId="63C5F7DD" w14:textId="4DD34290" w:rsidR="0022749B" w:rsidRDefault="00C55936" w:rsidP="00C55936">
      <w:pPr>
        <w:spacing w:line="360" w:lineRule="auto"/>
        <w:jc w:val="right"/>
      </w:pPr>
      <w:r>
        <w:rPr>
          <w:b/>
        </w:rPr>
        <w:t>Page No.</w:t>
      </w:r>
    </w:p>
    <w:p w14:paraId="0E9521AE" w14:textId="75E6F2F4" w:rsidR="00472470" w:rsidRPr="004E1342" w:rsidRDefault="1CA8E965">
      <w:pPr>
        <w:pStyle w:val="TOC1"/>
        <w:tabs>
          <w:tab w:val="right" w:leader="dot" w:pos="9350"/>
        </w:tabs>
        <w:rPr>
          <w:rFonts w:ascii="Calibri" w:eastAsia="MS Mincho" w:hAnsi="Calibri" w:cs="Arial"/>
          <w:noProof/>
          <w:kern w:val="2"/>
          <w:lang w:val="en-CA" w:eastAsia="en-CA"/>
        </w:rPr>
      </w:pPr>
      <w:r>
        <w:fldChar w:fldCharType="begin"/>
      </w:r>
      <w:r>
        <w:instrText>TOC \o "1-3" \z \u</w:instrText>
      </w:r>
      <w:r>
        <w:fldChar w:fldCharType="separate"/>
      </w:r>
      <w:r w:rsidR="00472470" w:rsidRPr="00FA43A0">
        <w:rPr>
          <w:noProof/>
        </w:rPr>
        <w:t>PART I -- OVERVIEW AND STATEMENT OF FACTS</w:t>
      </w:r>
      <w:r w:rsidR="00472470">
        <w:rPr>
          <w:noProof/>
          <w:webHidden/>
        </w:rPr>
        <w:tab/>
      </w:r>
      <w:r w:rsidR="00472470">
        <w:rPr>
          <w:noProof/>
          <w:webHidden/>
        </w:rPr>
        <w:fldChar w:fldCharType="begin"/>
      </w:r>
      <w:r w:rsidR="00472470">
        <w:rPr>
          <w:noProof/>
          <w:webHidden/>
        </w:rPr>
        <w:instrText xml:space="preserve"> PAGEREF _Toc218866734 \h </w:instrText>
      </w:r>
      <w:r w:rsidR="00472470">
        <w:rPr>
          <w:noProof/>
          <w:webHidden/>
        </w:rPr>
      </w:r>
      <w:r w:rsidR="00472470">
        <w:rPr>
          <w:noProof/>
          <w:webHidden/>
        </w:rPr>
        <w:fldChar w:fldCharType="separate"/>
      </w:r>
      <w:r w:rsidR="009A65C8">
        <w:rPr>
          <w:noProof/>
          <w:webHidden/>
        </w:rPr>
        <w:t>1</w:t>
      </w:r>
      <w:r w:rsidR="00472470">
        <w:rPr>
          <w:noProof/>
          <w:webHidden/>
        </w:rPr>
        <w:fldChar w:fldCharType="end"/>
      </w:r>
    </w:p>
    <w:p w14:paraId="0A39C018" w14:textId="75030AE0" w:rsidR="00472470" w:rsidRPr="004E1342" w:rsidRDefault="00472470">
      <w:pPr>
        <w:pStyle w:val="TOC2"/>
        <w:tabs>
          <w:tab w:val="left" w:pos="720"/>
          <w:tab w:val="right" w:leader="dot" w:pos="9350"/>
        </w:tabs>
        <w:rPr>
          <w:rFonts w:ascii="Calibri" w:eastAsia="MS Mincho" w:hAnsi="Calibri" w:cs="Arial"/>
          <w:noProof/>
          <w:kern w:val="2"/>
          <w:lang w:val="en-CA" w:eastAsia="en-CA"/>
        </w:rPr>
      </w:pPr>
      <w:r w:rsidRPr="00FA43A0">
        <w:rPr>
          <w:noProof/>
        </w:rPr>
        <w:t>A.</w:t>
      </w:r>
      <w:r w:rsidRPr="004E1342">
        <w:rPr>
          <w:rFonts w:ascii="Calibri" w:eastAsia="MS Mincho" w:hAnsi="Calibri" w:cs="Arial"/>
          <w:noProof/>
          <w:kern w:val="2"/>
          <w:lang w:val="en-CA" w:eastAsia="en-CA"/>
        </w:rPr>
        <w:tab/>
      </w:r>
      <w:r w:rsidRPr="00FA43A0">
        <w:rPr>
          <w:noProof/>
        </w:rPr>
        <w:t>Overview of the Appellants’ Position</w:t>
      </w:r>
      <w:r>
        <w:rPr>
          <w:noProof/>
          <w:webHidden/>
        </w:rPr>
        <w:tab/>
      </w:r>
      <w:r>
        <w:rPr>
          <w:noProof/>
          <w:webHidden/>
        </w:rPr>
        <w:fldChar w:fldCharType="begin"/>
      </w:r>
      <w:r>
        <w:rPr>
          <w:noProof/>
          <w:webHidden/>
        </w:rPr>
        <w:instrText xml:space="preserve"> PAGEREF _Toc218866735 \h </w:instrText>
      </w:r>
      <w:r>
        <w:rPr>
          <w:noProof/>
          <w:webHidden/>
        </w:rPr>
      </w:r>
      <w:r>
        <w:rPr>
          <w:noProof/>
          <w:webHidden/>
        </w:rPr>
        <w:fldChar w:fldCharType="separate"/>
      </w:r>
      <w:r w:rsidR="009A65C8">
        <w:rPr>
          <w:noProof/>
          <w:webHidden/>
        </w:rPr>
        <w:t>1</w:t>
      </w:r>
      <w:r>
        <w:rPr>
          <w:noProof/>
          <w:webHidden/>
        </w:rPr>
        <w:fldChar w:fldCharType="end"/>
      </w:r>
    </w:p>
    <w:p w14:paraId="648B0ED1" w14:textId="7758B218" w:rsidR="00472470" w:rsidRPr="004E1342" w:rsidRDefault="00472470">
      <w:pPr>
        <w:pStyle w:val="TOC2"/>
        <w:tabs>
          <w:tab w:val="left" w:pos="720"/>
          <w:tab w:val="right" w:leader="dot" w:pos="9350"/>
        </w:tabs>
        <w:rPr>
          <w:rFonts w:ascii="Calibri" w:eastAsia="MS Mincho" w:hAnsi="Calibri" w:cs="Arial"/>
          <w:noProof/>
          <w:kern w:val="2"/>
          <w:lang w:val="en-CA" w:eastAsia="en-CA"/>
        </w:rPr>
      </w:pPr>
      <w:r w:rsidRPr="00FA43A0">
        <w:rPr>
          <w:noProof/>
        </w:rPr>
        <w:t>B.</w:t>
      </w:r>
      <w:r w:rsidRPr="004E1342">
        <w:rPr>
          <w:rFonts w:ascii="Calibri" w:eastAsia="MS Mincho" w:hAnsi="Calibri" w:cs="Arial"/>
          <w:noProof/>
          <w:kern w:val="2"/>
          <w:lang w:val="en-CA" w:eastAsia="en-CA"/>
        </w:rPr>
        <w:tab/>
      </w:r>
      <w:r w:rsidRPr="00FA43A0">
        <w:rPr>
          <w:noProof/>
        </w:rPr>
        <w:t>Statement of the Facts</w:t>
      </w:r>
      <w:r>
        <w:rPr>
          <w:noProof/>
          <w:webHidden/>
        </w:rPr>
        <w:tab/>
      </w:r>
      <w:r>
        <w:rPr>
          <w:noProof/>
          <w:webHidden/>
        </w:rPr>
        <w:fldChar w:fldCharType="begin"/>
      </w:r>
      <w:r>
        <w:rPr>
          <w:noProof/>
          <w:webHidden/>
        </w:rPr>
        <w:instrText xml:space="preserve"> PAGEREF _Toc218866736 \h </w:instrText>
      </w:r>
      <w:r>
        <w:rPr>
          <w:noProof/>
          <w:webHidden/>
        </w:rPr>
      </w:r>
      <w:r>
        <w:rPr>
          <w:noProof/>
          <w:webHidden/>
        </w:rPr>
        <w:fldChar w:fldCharType="separate"/>
      </w:r>
      <w:r w:rsidR="009A65C8">
        <w:rPr>
          <w:noProof/>
          <w:webHidden/>
        </w:rPr>
        <w:t>2</w:t>
      </w:r>
      <w:r>
        <w:rPr>
          <w:noProof/>
          <w:webHidden/>
        </w:rPr>
        <w:fldChar w:fldCharType="end"/>
      </w:r>
    </w:p>
    <w:p w14:paraId="45C4474F" w14:textId="6453CF60" w:rsidR="00472470" w:rsidRPr="004E1342" w:rsidRDefault="00472470">
      <w:pPr>
        <w:pStyle w:val="TOC3"/>
        <w:tabs>
          <w:tab w:val="left" w:pos="960"/>
          <w:tab w:val="right" w:leader="dot" w:pos="9350"/>
        </w:tabs>
        <w:rPr>
          <w:rFonts w:ascii="Calibri" w:eastAsia="MS Mincho" w:hAnsi="Calibri" w:cs="Arial"/>
          <w:noProof/>
          <w:kern w:val="2"/>
          <w:lang w:val="en-CA" w:eastAsia="en-CA"/>
        </w:rPr>
      </w:pPr>
      <w:r w:rsidRPr="00FA43A0">
        <w:rPr>
          <w:noProof/>
        </w:rPr>
        <w:t>(i)</w:t>
      </w:r>
      <w:r w:rsidRPr="004E1342">
        <w:rPr>
          <w:rFonts w:ascii="Calibri" w:eastAsia="MS Mincho" w:hAnsi="Calibri" w:cs="Arial"/>
          <w:noProof/>
          <w:kern w:val="2"/>
          <w:lang w:val="en-CA" w:eastAsia="en-CA"/>
        </w:rPr>
        <w:tab/>
      </w:r>
      <w:r w:rsidRPr="00FA43A0">
        <w:rPr>
          <w:noProof/>
        </w:rPr>
        <w:t>The Trial Judgment (“Trial Decision”)</w:t>
      </w:r>
      <w:r>
        <w:rPr>
          <w:noProof/>
          <w:webHidden/>
        </w:rPr>
        <w:tab/>
      </w:r>
      <w:r>
        <w:rPr>
          <w:noProof/>
          <w:webHidden/>
        </w:rPr>
        <w:fldChar w:fldCharType="begin"/>
      </w:r>
      <w:r>
        <w:rPr>
          <w:noProof/>
          <w:webHidden/>
        </w:rPr>
        <w:instrText xml:space="preserve"> PAGEREF _Toc218866737 \h </w:instrText>
      </w:r>
      <w:r>
        <w:rPr>
          <w:noProof/>
          <w:webHidden/>
        </w:rPr>
      </w:r>
      <w:r>
        <w:rPr>
          <w:noProof/>
          <w:webHidden/>
        </w:rPr>
        <w:fldChar w:fldCharType="separate"/>
      </w:r>
      <w:r w:rsidR="009A65C8">
        <w:rPr>
          <w:noProof/>
          <w:webHidden/>
        </w:rPr>
        <w:t>3</w:t>
      </w:r>
      <w:r>
        <w:rPr>
          <w:noProof/>
          <w:webHidden/>
        </w:rPr>
        <w:fldChar w:fldCharType="end"/>
      </w:r>
    </w:p>
    <w:p w14:paraId="15F0844F" w14:textId="16A6A4DF" w:rsidR="00472470" w:rsidRPr="004E1342" w:rsidRDefault="00472470">
      <w:pPr>
        <w:pStyle w:val="TOC3"/>
        <w:tabs>
          <w:tab w:val="left" w:pos="1200"/>
          <w:tab w:val="right" w:leader="dot" w:pos="9350"/>
        </w:tabs>
        <w:rPr>
          <w:rFonts w:ascii="Calibri" w:eastAsia="MS Mincho" w:hAnsi="Calibri" w:cs="Arial"/>
          <w:noProof/>
          <w:kern w:val="2"/>
          <w:lang w:val="en-CA" w:eastAsia="en-CA"/>
        </w:rPr>
      </w:pPr>
      <w:r w:rsidRPr="00FA43A0">
        <w:rPr>
          <w:noProof/>
        </w:rPr>
        <w:t>(ii)</w:t>
      </w:r>
      <w:r w:rsidRPr="004E1342">
        <w:rPr>
          <w:rFonts w:ascii="Calibri" w:eastAsia="MS Mincho" w:hAnsi="Calibri" w:cs="Arial"/>
          <w:noProof/>
          <w:kern w:val="2"/>
          <w:lang w:val="en-CA" w:eastAsia="en-CA"/>
        </w:rPr>
        <w:tab/>
      </w:r>
      <w:r w:rsidRPr="00FA43A0">
        <w:rPr>
          <w:noProof/>
        </w:rPr>
        <w:t>The Ontario Court of Justice Judgment (“OCJ Decision”)</w:t>
      </w:r>
      <w:r>
        <w:rPr>
          <w:noProof/>
          <w:webHidden/>
        </w:rPr>
        <w:tab/>
      </w:r>
      <w:r>
        <w:rPr>
          <w:noProof/>
          <w:webHidden/>
        </w:rPr>
        <w:fldChar w:fldCharType="begin"/>
      </w:r>
      <w:r>
        <w:rPr>
          <w:noProof/>
          <w:webHidden/>
        </w:rPr>
        <w:instrText xml:space="preserve"> PAGEREF _Toc218866738 \h </w:instrText>
      </w:r>
      <w:r>
        <w:rPr>
          <w:noProof/>
          <w:webHidden/>
        </w:rPr>
      </w:r>
      <w:r>
        <w:rPr>
          <w:noProof/>
          <w:webHidden/>
        </w:rPr>
        <w:fldChar w:fldCharType="separate"/>
      </w:r>
      <w:r w:rsidR="009A65C8">
        <w:rPr>
          <w:noProof/>
          <w:webHidden/>
        </w:rPr>
        <w:t>3</w:t>
      </w:r>
      <w:r>
        <w:rPr>
          <w:noProof/>
          <w:webHidden/>
        </w:rPr>
        <w:fldChar w:fldCharType="end"/>
      </w:r>
    </w:p>
    <w:p w14:paraId="47107FAC" w14:textId="7E03054E" w:rsidR="00472470" w:rsidRPr="004E1342" w:rsidRDefault="00472470">
      <w:pPr>
        <w:pStyle w:val="TOC1"/>
        <w:tabs>
          <w:tab w:val="right" w:leader="dot" w:pos="9350"/>
        </w:tabs>
        <w:rPr>
          <w:rFonts w:ascii="Calibri" w:eastAsia="MS Mincho" w:hAnsi="Calibri" w:cs="Arial"/>
          <w:noProof/>
          <w:kern w:val="2"/>
          <w:lang w:val="en-CA" w:eastAsia="en-CA"/>
        </w:rPr>
      </w:pPr>
      <w:r w:rsidRPr="00FA43A0">
        <w:rPr>
          <w:noProof/>
        </w:rPr>
        <w:t>PART II -- QUESTIONS IN ISSUE</w:t>
      </w:r>
      <w:r>
        <w:rPr>
          <w:noProof/>
          <w:webHidden/>
        </w:rPr>
        <w:tab/>
      </w:r>
      <w:r>
        <w:rPr>
          <w:noProof/>
          <w:webHidden/>
        </w:rPr>
        <w:fldChar w:fldCharType="begin"/>
      </w:r>
      <w:r>
        <w:rPr>
          <w:noProof/>
          <w:webHidden/>
        </w:rPr>
        <w:instrText xml:space="preserve"> PAGEREF _Toc218866739 \h </w:instrText>
      </w:r>
      <w:r>
        <w:rPr>
          <w:noProof/>
          <w:webHidden/>
        </w:rPr>
      </w:r>
      <w:r>
        <w:rPr>
          <w:noProof/>
          <w:webHidden/>
        </w:rPr>
        <w:fldChar w:fldCharType="separate"/>
      </w:r>
      <w:r w:rsidR="009A65C8">
        <w:rPr>
          <w:noProof/>
          <w:webHidden/>
        </w:rPr>
        <w:t>4</w:t>
      </w:r>
      <w:r>
        <w:rPr>
          <w:noProof/>
          <w:webHidden/>
        </w:rPr>
        <w:fldChar w:fldCharType="end"/>
      </w:r>
    </w:p>
    <w:p w14:paraId="5EFED36E" w14:textId="0229E9D1" w:rsidR="00472470" w:rsidRPr="004E1342" w:rsidRDefault="00472470">
      <w:pPr>
        <w:pStyle w:val="TOC1"/>
        <w:tabs>
          <w:tab w:val="right" w:leader="dot" w:pos="9350"/>
        </w:tabs>
        <w:rPr>
          <w:rFonts w:ascii="Calibri" w:eastAsia="MS Mincho" w:hAnsi="Calibri" w:cs="Arial"/>
          <w:noProof/>
          <w:kern w:val="2"/>
          <w:lang w:val="en-CA" w:eastAsia="en-CA"/>
        </w:rPr>
      </w:pPr>
      <w:r w:rsidRPr="00FA43A0">
        <w:rPr>
          <w:noProof/>
        </w:rPr>
        <w:t>PART III -- ARGUMENT</w:t>
      </w:r>
      <w:r>
        <w:rPr>
          <w:noProof/>
          <w:webHidden/>
        </w:rPr>
        <w:tab/>
      </w:r>
      <w:r>
        <w:rPr>
          <w:noProof/>
          <w:webHidden/>
        </w:rPr>
        <w:fldChar w:fldCharType="begin"/>
      </w:r>
      <w:r>
        <w:rPr>
          <w:noProof/>
          <w:webHidden/>
        </w:rPr>
        <w:instrText xml:space="preserve"> PAGEREF _Toc218866740 \h </w:instrText>
      </w:r>
      <w:r>
        <w:rPr>
          <w:noProof/>
          <w:webHidden/>
        </w:rPr>
      </w:r>
      <w:r>
        <w:rPr>
          <w:noProof/>
          <w:webHidden/>
        </w:rPr>
        <w:fldChar w:fldCharType="separate"/>
      </w:r>
      <w:r w:rsidR="009A65C8">
        <w:rPr>
          <w:noProof/>
          <w:webHidden/>
        </w:rPr>
        <w:t>4</w:t>
      </w:r>
      <w:r>
        <w:rPr>
          <w:noProof/>
          <w:webHidden/>
        </w:rPr>
        <w:fldChar w:fldCharType="end"/>
      </w:r>
    </w:p>
    <w:p w14:paraId="71021D04" w14:textId="7D43A8E9" w:rsidR="00472470" w:rsidRPr="004E1342" w:rsidRDefault="00472470">
      <w:pPr>
        <w:pStyle w:val="TOC2"/>
        <w:tabs>
          <w:tab w:val="left" w:pos="720"/>
          <w:tab w:val="right" w:leader="dot" w:pos="9350"/>
        </w:tabs>
        <w:rPr>
          <w:rFonts w:ascii="Calibri" w:eastAsia="MS Mincho" w:hAnsi="Calibri" w:cs="Arial"/>
          <w:noProof/>
          <w:kern w:val="2"/>
          <w:lang w:val="en-CA" w:eastAsia="en-CA"/>
        </w:rPr>
      </w:pPr>
      <w:r w:rsidRPr="00FA43A0">
        <w:rPr>
          <w:noProof/>
        </w:rPr>
        <w:t>A.</w:t>
      </w:r>
      <w:r w:rsidRPr="004E1342">
        <w:rPr>
          <w:rFonts w:ascii="Calibri" w:eastAsia="MS Mincho" w:hAnsi="Calibri" w:cs="Arial"/>
          <w:noProof/>
          <w:kern w:val="2"/>
          <w:lang w:val="en-CA" w:eastAsia="en-CA"/>
        </w:rPr>
        <w:tab/>
      </w:r>
      <w:r w:rsidRPr="00FA43A0">
        <w:rPr>
          <w:noProof/>
        </w:rPr>
        <w:t>Standard of Review</w:t>
      </w:r>
      <w:r>
        <w:rPr>
          <w:noProof/>
          <w:webHidden/>
        </w:rPr>
        <w:tab/>
      </w:r>
      <w:r>
        <w:rPr>
          <w:noProof/>
          <w:webHidden/>
        </w:rPr>
        <w:fldChar w:fldCharType="begin"/>
      </w:r>
      <w:r>
        <w:rPr>
          <w:noProof/>
          <w:webHidden/>
        </w:rPr>
        <w:instrText xml:space="preserve"> PAGEREF _Toc218866741 \h </w:instrText>
      </w:r>
      <w:r>
        <w:rPr>
          <w:noProof/>
          <w:webHidden/>
        </w:rPr>
      </w:r>
      <w:r>
        <w:rPr>
          <w:noProof/>
          <w:webHidden/>
        </w:rPr>
        <w:fldChar w:fldCharType="separate"/>
      </w:r>
      <w:r w:rsidR="009A65C8">
        <w:rPr>
          <w:noProof/>
          <w:webHidden/>
        </w:rPr>
        <w:t>4</w:t>
      </w:r>
      <w:r>
        <w:rPr>
          <w:noProof/>
          <w:webHidden/>
        </w:rPr>
        <w:fldChar w:fldCharType="end"/>
      </w:r>
    </w:p>
    <w:p w14:paraId="79201E88" w14:textId="3A2566DC" w:rsidR="00472470" w:rsidRPr="004E1342" w:rsidRDefault="00472470">
      <w:pPr>
        <w:pStyle w:val="TOC2"/>
        <w:tabs>
          <w:tab w:val="left" w:pos="720"/>
          <w:tab w:val="right" w:leader="dot" w:pos="9350"/>
        </w:tabs>
        <w:rPr>
          <w:rFonts w:ascii="Calibri" w:eastAsia="MS Mincho" w:hAnsi="Calibri" w:cs="Arial"/>
          <w:noProof/>
          <w:kern w:val="2"/>
          <w:lang w:val="en-CA" w:eastAsia="en-CA"/>
        </w:rPr>
      </w:pPr>
      <w:r w:rsidRPr="00FA43A0">
        <w:rPr>
          <w:noProof/>
        </w:rPr>
        <w:t>B.</w:t>
      </w:r>
      <w:r w:rsidRPr="004E1342">
        <w:rPr>
          <w:rFonts w:ascii="Calibri" w:eastAsia="MS Mincho" w:hAnsi="Calibri" w:cs="Arial"/>
          <w:noProof/>
          <w:kern w:val="2"/>
          <w:lang w:val="en-CA" w:eastAsia="en-CA"/>
        </w:rPr>
        <w:tab/>
      </w:r>
      <w:r w:rsidRPr="00FA43A0">
        <w:rPr>
          <w:noProof/>
        </w:rPr>
        <w:t>Statutory Interpretation of the ESA</w:t>
      </w:r>
      <w:r>
        <w:rPr>
          <w:noProof/>
          <w:webHidden/>
        </w:rPr>
        <w:tab/>
      </w:r>
      <w:r>
        <w:rPr>
          <w:noProof/>
          <w:webHidden/>
        </w:rPr>
        <w:fldChar w:fldCharType="begin"/>
      </w:r>
      <w:r>
        <w:rPr>
          <w:noProof/>
          <w:webHidden/>
        </w:rPr>
        <w:instrText xml:space="preserve"> PAGEREF _Toc218866742 \h </w:instrText>
      </w:r>
      <w:r>
        <w:rPr>
          <w:noProof/>
          <w:webHidden/>
        </w:rPr>
      </w:r>
      <w:r>
        <w:rPr>
          <w:noProof/>
          <w:webHidden/>
        </w:rPr>
        <w:fldChar w:fldCharType="separate"/>
      </w:r>
      <w:r w:rsidR="009A65C8">
        <w:rPr>
          <w:noProof/>
          <w:webHidden/>
        </w:rPr>
        <w:t>4</w:t>
      </w:r>
      <w:r>
        <w:rPr>
          <w:noProof/>
          <w:webHidden/>
        </w:rPr>
        <w:fldChar w:fldCharType="end"/>
      </w:r>
    </w:p>
    <w:p w14:paraId="60403FD0" w14:textId="254F2FB6" w:rsidR="00472470" w:rsidRPr="004E1342" w:rsidRDefault="00472470">
      <w:pPr>
        <w:pStyle w:val="TOC2"/>
        <w:tabs>
          <w:tab w:val="left" w:pos="720"/>
          <w:tab w:val="right" w:leader="dot" w:pos="9350"/>
        </w:tabs>
        <w:rPr>
          <w:rFonts w:ascii="Calibri" w:eastAsia="MS Mincho" w:hAnsi="Calibri" w:cs="Arial"/>
          <w:noProof/>
          <w:kern w:val="2"/>
          <w:lang w:val="en-CA" w:eastAsia="en-CA"/>
        </w:rPr>
      </w:pPr>
      <w:r w:rsidRPr="00FA43A0">
        <w:rPr>
          <w:noProof/>
        </w:rPr>
        <w:t>C.</w:t>
      </w:r>
      <w:r w:rsidRPr="004E1342">
        <w:rPr>
          <w:rFonts w:ascii="Calibri" w:eastAsia="MS Mincho" w:hAnsi="Calibri" w:cs="Arial"/>
          <w:noProof/>
          <w:kern w:val="2"/>
          <w:lang w:val="en-CA" w:eastAsia="en-CA"/>
        </w:rPr>
        <w:tab/>
      </w:r>
      <w:r w:rsidRPr="00FA43A0">
        <w:rPr>
          <w:noProof/>
        </w:rPr>
        <w:t>The OCJ erred by not allowing the Trial Justice to rely on evidence of sightings of the Blanding’s Turtle near the site around the time of the offence.</w:t>
      </w:r>
      <w:r>
        <w:rPr>
          <w:noProof/>
          <w:webHidden/>
        </w:rPr>
        <w:tab/>
      </w:r>
      <w:r>
        <w:rPr>
          <w:noProof/>
          <w:webHidden/>
        </w:rPr>
        <w:fldChar w:fldCharType="begin"/>
      </w:r>
      <w:r>
        <w:rPr>
          <w:noProof/>
          <w:webHidden/>
        </w:rPr>
        <w:instrText xml:space="preserve"> PAGEREF _Toc218866743 \h </w:instrText>
      </w:r>
      <w:r>
        <w:rPr>
          <w:noProof/>
          <w:webHidden/>
        </w:rPr>
      </w:r>
      <w:r>
        <w:rPr>
          <w:noProof/>
          <w:webHidden/>
        </w:rPr>
        <w:fldChar w:fldCharType="separate"/>
      </w:r>
      <w:r w:rsidR="009A65C8">
        <w:rPr>
          <w:noProof/>
          <w:webHidden/>
        </w:rPr>
        <w:t>5</w:t>
      </w:r>
      <w:r>
        <w:rPr>
          <w:noProof/>
          <w:webHidden/>
        </w:rPr>
        <w:fldChar w:fldCharType="end"/>
      </w:r>
    </w:p>
    <w:p w14:paraId="1BDD0ADF" w14:textId="3E2C9EF6" w:rsidR="00472470" w:rsidRPr="004E1342" w:rsidRDefault="00472470">
      <w:pPr>
        <w:pStyle w:val="TOC3"/>
        <w:tabs>
          <w:tab w:val="left" w:pos="960"/>
          <w:tab w:val="right" w:leader="dot" w:pos="9350"/>
        </w:tabs>
        <w:rPr>
          <w:rFonts w:ascii="Calibri" w:eastAsia="MS Mincho" w:hAnsi="Calibri" w:cs="Arial"/>
          <w:noProof/>
          <w:kern w:val="2"/>
          <w:lang w:val="en-CA" w:eastAsia="en-CA"/>
        </w:rPr>
      </w:pPr>
      <w:r w:rsidRPr="00FA43A0">
        <w:rPr>
          <w:noProof/>
        </w:rPr>
        <w:t>(i)</w:t>
      </w:r>
      <w:r w:rsidRPr="004E1342">
        <w:rPr>
          <w:rFonts w:ascii="Calibri" w:eastAsia="MS Mincho" w:hAnsi="Calibri" w:cs="Arial"/>
          <w:noProof/>
          <w:kern w:val="2"/>
          <w:lang w:val="en-CA" w:eastAsia="en-CA"/>
        </w:rPr>
        <w:tab/>
      </w:r>
      <w:r w:rsidRPr="00FA43A0">
        <w:rPr>
          <w:noProof/>
        </w:rPr>
        <w:t>Citizen sightings are important to protect endangered species.</w:t>
      </w:r>
      <w:r>
        <w:rPr>
          <w:noProof/>
          <w:webHidden/>
        </w:rPr>
        <w:tab/>
      </w:r>
      <w:r>
        <w:rPr>
          <w:noProof/>
          <w:webHidden/>
        </w:rPr>
        <w:fldChar w:fldCharType="begin"/>
      </w:r>
      <w:r>
        <w:rPr>
          <w:noProof/>
          <w:webHidden/>
        </w:rPr>
        <w:instrText xml:space="preserve"> PAGEREF _Toc218866744 \h </w:instrText>
      </w:r>
      <w:r>
        <w:rPr>
          <w:noProof/>
          <w:webHidden/>
        </w:rPr>
      </w:r>
      <w:r>
        <w:rPr>
          <w:noProof/>
          <w:webHidden/>
        </w:rPr>
        <w:fldChar w:fldCharType="separate"/>
      </w:r>
      <w:r w:rsidR="009A65C8">
        <w:rPr>
          <w:noProof/>
          <w:webHidden/>
        </w:rPr>
        <w:t>5</w:t>
      </w:r>
      <w:r>
        <w:rPr>
          <w:noProof/>
          <w:webHidden/>
        </w:rPr>
        <w:fldChar w:fldCharType="end"/>
      </w:r>
    </w:p>
    <w:p w14:paraId="09F6CD9B" w14:textId="0218DF20" w:rsidR="00472470" w:rsidRPr="004E1342" w:rsidRDefault="00472470">
      <w:pPr>
        <w:pStyle w:val="TOC3"/>
        <w:tabs>
          <w:tab w:val="left" w:pos="1200"/>
          <w:tab w:val="right" w:leader="dot" w:pos="9350"/>
        </w:tabs>
        <w:rPr>
          <w:rFonts w:ascii="Calibri" w:eastAsia="MS Mincho" w:hAnsi="Calibri" w:cs="Arial"/>
          <w:noProof/>
          <w:kern w:val="2"/>
          <w:lang w:val="en-CA" w:eastAsia="en-CA"/>
        </w:rPr>
      </w:pPr>
      <w:r w:rsidRPr="00FA43A0">
        <w:rPr>
          <w:noProof/>
        </w:rPr>
        <w:t>(ii)</w:t>
      </w:r>
      <w:r w:rsidRPr="004E1342">
        <w:rPr>
          <w:rFonts w:ascii="Calibri" w:eastAsia="MS Mincho" w:hAnsi="Calibri" w:cs="Arial"/>
          <w:noProof/>
          <w:kern w:val="2"/>
          <w:lang w:val="en-CA" w:eastAsia="en-CA"/>
        </w:rPr>
        <w:tab/>
      </w:r>
      <w:r w:rsidRPr="00FA43A0">
        <w:rPr>
          <w:noProof/>
        </w:rPr>
        <w:t>Discounting sightings and narrowly interpreting habitat violates the precautionary principle.</w:t>
      </w:r>
      <w:r>
        <w:rPr>
          <w:noProof/>
          <w:webHidden/>
        </w:rPr>
        <w:tab/>
      </w:r>
      <w:r>
        <w:rPr>
          <w:noProof/>
          <w:webHidden/>
        </w:rPr>
        <w:fldChar w:fldCharType="begin"/>
      </w:r>
      <w:r>
        <w:rPr>
          <w:noProof/>
          <w:webHidden/>
        </w:rPr>
        <w:instrText xml:space="preserve"> PAGEREF _Toc218866745 \h </w:instrText>
      </w:r>
      <w:r>
        <w:rPr>
          <w:noProof/>
          <w:webHidden/>
        </w:rPr>
      </w:r>
      <w:r>
        <w:rPr>
          <w:noProof/>
          <w:webHidden/>
        </w:rPr>
        <w:fldChar w:fldCharType="separate"/>
      </w:r>
      <w:r w:rsidR="009A65C8">
        <w:rPr>
          <w:noProof/>
          <w:webHidden/>
        </w:rPr>
        <w:t>6</w:t>
      </w:r>
      <w:r>
        <w:rPr>
          <w:noProof/>
          <w:webHidden/>
        </w:rPr>
        <w:fldChar w:fldCharType="end"/>
      </w:r>
    </w:p>
    <w:p w14:paraId="5C3A5673" w14:textId="6E7839B6" w:rsidR="00472470" w:rsidRPr="004E1342" w:rsidRDefault="00472470">
      <w:pPr>
        <w:pStyle w:val="TOC2"/>
        <w:tabs>
          <w:tab w:val="left" w:pos="720"/>
          <w:tab w:val="right" w:leader="dot" w:pos="9350"/>
        </w:tabs>
        <w:rPr>
          <w:rFonts w:ascii="Calibri" w:eastAsia="MS Mincho" w:hAnsi="Calibri" w:cs="Arial"/>
          <w:noProof/>
          <w:kern w:val="2"/>
          <w:lang w:val="en-CA" w:eastAsia="en-CA"/>
        </w:rPr>
      </w:pPr>
      <w:r w:rsidRPr="00FA43A0">
        <w:rPr>
          <w:noProof/>
        </w:rPr>
        <w:t>D.</w:t>
      </w:r>
      <w:r w:rsidRPr="004E1342">
        <w:rPr>
          <w:rFonts w:ascii="Calibri" w:eastAsia="MS Mincho" w:hAnsi="Calibri" w:cs="Arial"/>
          <w:noProof/>
          <w:kern w:val="2"/>
          <w:lang w:val="en-CA" w:eastAsia="en-CA"/>
        </w:rPr>
        <w:tab/>
      </w:r>
      <w:r w:rsidRPr="00FA43A0">
        <w:rPr>
          <w:noProof/>
        </w:rPr>
        <w:t>The OCJ erred by not allowing the Trial Justice to rely on the “General Habitat Description for the Blanding’s Turtle” document.</w:t>
      </w:r>
      <w:r>
        <w:rPr>
          <w:noProof/>
          <w:webHidden/>
        </w:rPr>
        <w:tab/>
      </w:r>
      <w:r>
        <w:rPr>
          <w:noProof/>
          <w:webHidden/>
        </w:rPr>
        <w:fldChar w:fldCharType="begin"/>
      </w:r>
      <w:r>
        <w:rPr>
          <w:noProof/>
          <w:webHidden/>
        </w:rPr>
        <w:instrText xml:space="preserve"> PAGEREF _Toc218866746 \h </w:instrText>
      </w:r>
      <w:r>
        <w:rPr>
          <w:noProof/>
          <w:webHidden/>
        </w:rPr>
      </w:r>
      <w:r>
        <w:rPr>
          <w:noProof/>
          <w:webHidden/>
        </w:rPr>
        <w:fldChar w:fldCharType="separate"/>
      </w:r>
      <w:r w:rsidR="009A65C8">
        <w:rPr>
          <w:noProof/>
          <w:webHidden/>
        </w:rPr>
        <w:t>8</w:t>
      </w:r>
      <w:r>
        <w:rPr>
          <w:noProof/>
          <w:webHidden/>
        </w:rPr>
        <w:fldChar w:fldCharType="end"/>
      </w:r>
    </w:p>
    <w:p w14:paraId="45135AE2" w14:textId="73AD432D" w:rsidR="00472470" w:rsidRPr="004E1342" w:rsidRDefault="00472470">
      <w:pPr>
        <w:pStyle w:val="TOC3"/>
        <w:tabs>
          <w:tab w:val="left" w:pos="960"/>
          <w:tab w:val="right" w:leader="dot" w:pos="9350"/>
        </w:tabs>
        <w:rPr>
          <w:rFonts w:ascii="Calibri" w:eastAsia="MS Mincho" w:hAnsi="Calibri" w:cs="Arial"/>
          <w:noProof/>
          <w:kern w:val="2"/>
          <w:lang w:val="en-CA" w:eastAsia="en-CA"/>
        </w:rPr>
      </w:pPr>
      <w:r w:rsidRPr="00FA43A0">
        <w:rPr>
          <w:noProof/>
        </w:rPr>
        <w:t>(i)</w:t>
      </w:r>
      <w:r w:rsidRPr="004E1342">
        <w:rPr>
          <w:rFonts w:ascii="Calibri" w:eastAsia="MS Mincho" w:hAnsi="Calibri" w:cs="Arial"/>
          <w:noProof/>
          <w:kern w:val="2"/>
          <w:lang w:val="en-CA" w:eastAsia="en-CA"/>
        </w:rPr>
        <w:tab/>
      </w:r>
      <w:r w:rsidRPr="00FA43A0">
        <w:rPr>
          <w:noProof/>
        </w:rPr>
        <w:t>The SAR GHD document should be read in as part of the regulatory scheme, rendering it a legal instrument.</w:t>
      </w:r>
      <w:r>
        <w:rPr>
          <w:noProof/>
          <w:webHidden/>
        </w:rPr>
        <w:tab/>
      </w:r>
      <w:r>
        <w:rPr>
          <w:noProof/>
          <w:webHidden/>
        </w:rPr>
        <w:fldChar w:fldCharType="begin"/>
      </w:r>
      <w:r>
        <w:rPr>
          <w:noProof/>
          <w:webHidden/>
        </w:rPr>
        <w:instrText xml:space="preserve"> PAGEREF _Toc218866747 \h </w:instrText>
      </w:r>
      <w:r>
        <w:rPr>
          <w:noProof/>
          <w:webHidden/>
        </w:rPr>
      </w:r>
      <w:r>
        <w:rPr>
          <w:noProof/>
          <w:webHidden/>
        </w:rPr>
        <w:fldChar w:fldCharType="separate"/>
      </w:r>
      <w:r w:rsidR="009A65C8">
        <w:rPr>
          <w:noProof/>
          <w:webHidden/>
        </w:rPr>
        <w:t>8</w:t>
      </w:r>
      <w:r>
        <w:rPr>
          <w:noProof/>
          <w:webHidden/>
        </w:rPr>
        <w:fldChar w:fldCharType="end"/>
      </w:r>
    </w:p>
    <w:p w14:paraId="12927987" w14:textId="1B476549" w:rsidR="00472470" w:rsidRPr="004E1342" w:rsidRDefault="00472470">
      <w:pPr>
        <w:pStyle w:val="TOC3"/>
        <w:tabs>
          <w:tab w:val="left" w:pos="1200"/>
          <w:tab w:val="right" w:leader="dot" w:pos="9350"/>
        </w:tabs>
        <w:rPr>
          <w:rFonts w:ascii="Calibri" w:eastAsia="MS Mincho" w:hAnsi="Calibri" w:cs="Arial"/>
          <w:noProof/>
          <w:kern w:val="2"/>
          <w:lang w:val="en-CA" w:eastAsia="en-CA"/>
        </w:rPr>
      </w:pPr>
      <w:r w:rsidRPr="00FA43A0">
        <w:rPr>
          <w:noProof/>
        </w:rPr>
        <w:t>(ii)</w:t>
      </w:r>
      <w:r w:rsidRPr="004E1342">
        <w:rPr>
          <w:rFonts w:ascii="Calibri" w:eastAsia="MS Mincho" w:hAnsi="Calibri" w:cs="Arial"/>
          <w:noProof/>
          <w:kern w:val="2"/>
          <w:lang w:val="en-CA" w:eastAsia="en-CA"/>
        </w:rPr>
        <w:tab/>
      </w:r>
      <w:r w:rsidRPr="00FA43A0">
        <w:rPr>
          <w:noProof/>
        </w:rPr>
        <w:t>The GHD has been introduced by witnesses as evidence.</w:t>
      </w:r>
      <w:r>
        <w:rPr>
          <w:noProof/>
          <w:webHidden/>
        </w:rPr>
        <w:tab/>
      </w:r>
      <w:r>
        <w:rPr>
          <w:noProof/>
          <w:webHidden/>
        </w:rPr>
        <w:fldChar w:fldCharType="begin"/>
      </w:r>
      <w:r>
        <w:rPr>
          <w:noProof/>
          <w:webHidden/>
        </w:rPr>
        <w:instrText xml:space="preserve"> PAGEREF _Toc218866748 \h </w:instrText>
      </w:r>
      <w:r>
        <w:rPr>
          <w:noProof/>
          <w:webHidden/>
        </w:rPr>
      </w:r>
      <w:r>
        <w:rPr>
          <w:noProof/>
          <w:webHidden/>
        </w:rPr>
        <w:fldChar w:fldCharType="separate"/>
      </w:r>
      <w:r w:rsidR="009A65C8">
        <w:rPr>
          <w:noProof/>
          <w:webHidden/>
        </w:rPr>
        <w:t>10</w:t>
      </w:r>
      <w:r>
        <w:rPr>
          <w:noProof/>
          <w:webHidden/>
        </w:rPr>
        <w:fldChar w:fldCharType="end"/>
      </w:r>
    </w:p>
    <w:p w14:paraId="184CF953" w14:textId="6FBD3644" w:rsidR="00472470" w:rsidRPr="004E1342" w:rsidRDefault="00472470">
      <w:pPr>
        <w:pStyle w:val="TOC3"/>
        <w:tabs>
          <w:tab w:val="left" w:pos="1200"/>
          <w:tab w:val="right" w:leader="dot" w:pos="9350"/>
        </w:tabs>
        <w:rPr>
          <w:rFonts w:ascii="Calibri" w:eastAsia="MS Mincho" w:hAnsi="Calibri" w:cs="Arial"/>
          <w:noProof/>
          <w:kern w:val="2"/>
          <w:lang w:val="en-CA" w:eastAsia="en-CA"/>
        </w:rPr>
      </w:pPr>
      <w:r w:rsidRPr="00FA43A0">
        <w:rPr>
          <w:noProof/>
        </w:rPr>
        <w:t>(iii)</w:t>
      </w:r>
      <w:r w:rsidRPr="004E1342">
        <w:rPr>
          <w:rFonts w:ascii="Calibri" w:eastAsia="MS Mincho" w:hAnsi="Calibri" w:cs="Arial"/>
          <w:noProof/>
          <w:kern w:val="2"/>
          <w:lang w:val="en-CA" w:eastAsia="en-CA"/>
        </w:rPr>
        <w:tab/>
      </w:r>
      <w:r w:rsidRPr="00FA43A0">
        <w:rPr>
          <w:noProof/>
        </w:rPr>
        <w:t>If the GHD is not interpreted as a legal instrument or evidence from an expert witness, it should nonetheless be able to be relied upon.</w:t>
      </w:r>
      <w:r>
        <w:rPr>
          <w:noProof/>
          <w:webHidden/>
        </w:rPr>
        <w:tab/>
      </w:r>
      <w:r>
        <w:rPr>
          <w:noProof/>
          <w:webHidden/>
        </w:rPr>
        <w:fldChar w:fldCharType="begin"/>
      </w:r>
      <w:r>
        <w:rPr>
          <w:noProof/>
          <w:webHidden/>
        </w:rPr>
        <w:instrText xml:space="preserve"> PAGEREF _Toc218866749 \h </w:instrText>
      </w:r>
      <w:r>
        <w:rPr>
          <w:noProof/>
          <w:webHidden/>
        </w:rPr>
      </w:r>
      <w:r>
        <w:rPr>
          <w:noProof/>
          <w:webHidden/>
        </w:rPr>
        <w:fldChar w:fldCharType="separate"/>
      </w:r>
      <w:r w:rsidR="009A65C8">
        <w:rPr>
          <w:noProof/>
          <w:webHidden/>
        </w:rPr>
        <w:t>10</w:t>
      </w:r>
      <w:r>
        <w:rPr>
          <w:noProof/>
          <w:webHidden/>
        </w:rPr>
        <w:fldChar w:fldCharType="end"/>
      </w:r>
    </w:p>
    <w:p w14:paraId="5C05B15A" w14:textId="15E7FCF8" w:rsidR="00472470" w:rsidRPr="004E1342" w:rsidRDefault="00472470">
      <w:pPr>
        <w:pStyle w:val="TOC2"/>
        <w:tabs>
          <w:tab w:val="left" w:pos="720"/>
          <w:tab w:val="right" w:leader="dot" w:pos="9350"/>
        </w:tabs>
        <w:rPr>
          <w:rFonts w:ascii="Calibri" w:eastAsia="MS Mincho" w:hAnsi="Calibri" w:cs="Arial"/>
          <w:noProof/>
          <w:kern w:val="2"/>
          <w:lang w:val="en-CA" w:eastAsia="en-CA"/>
        </w:rPr>
      </w:pPr>
      <w:r w:rsidRPr="00FA43A0">
        <w:rPr>
          <w:noProof/>
        </w:rPr>
        <w:t>E.</w:t>
      </w:r>
      <w:r w:rsidRPr="004E1342">
        <w:rPr>
          <w:rFonts w:ascii="Calibri" w:eastAsia="MS Mincho" w:hAnsi="Calibri" w:cs="Arial"/>
          <w:noProof/>
          <w:kern w:val="2"/>
          <w:lang w:val="en-CA" w:eastAsia="en-CA"/>
        </w:rPr>
        <w:tab/>
      </w:r>
      <w:r w:rsidRPr="00FA43A0">
        <w:rPr>
          <w:noProof/>
        </w:rPr>
        <w:t>The OCJ erred by failing to consider areas in which a species depends indirectly in the statutory definition of “habitat”.</w:t>
      </w:r>
      <w:r>
        <w:rPr>
          <w:noProof/>
          <w:webHidden/>
        </w:rPr>
        <w:tab/>
      </w:r>
      <w:r>
        <w:rPr>
          <w:noProof/>
          <w:webHidden/>
        </w:rPr>
        <w:fldChar w:fldCharType="begin"/>
      </w:r>
      <w:r>
        <w:rPr>
          <w:noProof/>
          <w:webHidden/>
        </w:rPr>
        <w:instrText xml:space="preserve"> PAGEREF _Toc218866750 \h </w:instrText>
      </w:r>
      <w:r>
        <w:rPr>
          <w:noProof/>
          <w:webHidden/>
        </w:rPr>
      </w:r>
      <w:r>
        <w:rPr>
          <w:noProof/>
          <w:webHidden/>
        </w:rPr>
        <w:fldChar w:fldCharType="separate"/>
      </w:r>
      <w:r w:rsidR="009A65C8">
        <w:rPr>
          <w:noProof/>
          <w:webHidden/>
        </w:rPr>
        <w:t>11</w:t>
      </w:r>
      <w:r>
        <w:rPr>
          <w:noProof/>
          <w:webHidden/>
        </w:rPr>
        <w:fldChar w:fldCharType="end"/>
      </w:r>
    </w:p>
    <w:p w14:paraId="6171BF7B" w14:textId="6346C948" w:rsidR="00472470" w:rsidRPr="004E1342" w:rsidRDefault="00472470">
      <w:pPr>
        <w:pStyle w:val="TOC3"/>
        <w:tabs>
          <w:tab w:val="left" w:pos="960"/>
          <w:tab w:val="right" w:leader="dot" w:pos="9350"/>
        </w:tabs>
        <w:rPr>
          <w:rFonts w:ascii="Calibri" w:eastAsia="MS Mincho" w:hAnsi="Calibri" w:cs="Arial"/>
          <w:noProof/>
          <w:kern w:val="2"/>
          <w:lang w:val="en-CA" w:eastAsia="en-CA"/>
        </w:rPr>
      </w:pPr>
      <w:r w:rsidRPr="00FA43A0">
        <w:rPr>
          <w:noProof/>
        </w:rPr>
        <w:t>(i)</w:t>
      </w:r>
      <w:r w:rsidRPr="004E1342">
        <w:rPr>
          <w:rFonts w:ascii="Calibri" w:eastAsia="MS Mincho" w:hAnsi="Calibri" w:cs="Arial"/>
          <w:noProof/>
          <w:kern w:val="2"/>
          <w:lang w:val="en-CA" w:eastAsia="en-CA"/>
        </w:rPr>
        <w:tab/>
      </w:r>
      <w:r w:rsidRPr="00FA43A0">
        <w:rPr>
          <w:noProof/>
        </w:rPr>
        <w:t xml:space="preserve">The lack of consideration of indirect factors is contrary to the legislative intent of the </w:t>
      </w:r>
      <w:r w:rsidRPr="00FA43A0">
        <w:rPr>
          <w:i/>
          <w:iCs/>
          <w:noProof/>
        </w:rPr>
        <w:t>ESA</w:t>
      </w:r>
      <w:r w:rsidRPr="00FA43A0">
        <w:rPr>
          <w:noProof/>
        </w:rPr>
        <w:t>.</w:t>
      </w:r>
      <w:r>
        <w:rPr>
          <w:noProof/>
          <w:webHidden/>
        </w:rPr>
        <w:tab/>
      </w:r>
      <w:r w:rsidR="004E1342">
        <w:rPr>
          <w:noProof/>
          <w:webHidden/>
        </w:rPr>
        <w:tab/>
      </w:r>
      <w:r>
        <w:rPr>
          <w:noProof/>
          <w:webHidden/>
        </w:rPr>
        <w:fldChar w:fldCharType="begin"/>
      </w:r>
      <w:r>
        <w:rPr>
          <w:noProof/>
          <w:webHidden/>
        </w:rPr>
        <w:instrText xml:space="preserve"> PAGEREF _Toc218866751 \h </w:instrText>
      </w:r>
      <w:r>
        <w:rPr>
          <w:noProof/>
          <w:webHidden/>
        </w:rPr>
      </w:r>
      <w:r>
        <w:rPr>
          <w:noProof/>
          <w:webHidden/>
        </w:rPr>
        <w:fldChar w:fldCharType="separate"/>
      </w:r>
      <w:r w:rsidR="009A65C8">
        <w:rPr>
          <w:noProof/>
          <w:webHidden/>
        </w:rPr>
        <w:t>11</w:t>
      </w:r>
      <w:r>
        <w:rPr>
          <w:noProof/>
          <w:webHidden/>
        </w:rPr>
        <w:fldChar w:fldCharType="end"/>
      </w:r>
    </w:p>
    <w:p w14:paraId="63CBC033" w14:textId="2366B41E" w:rsidR="00472470" w:rsidRPr="004E1342" w:rsidRDefault="00472470">
      <w:pPr>
        <w:pStyle w:val="TOC3"/>
        <w:tabs>
          <w:tab w:val="left" w:pos="1200"/>
          <w:tab w:val="right" w:leader="dot" w:pos="9350"/>
        </w:tabs>
        <w:rPr>
          <w:rFonts w:ascii="Calibri" w:eastAsia="MS Mincho" w:hAnsi="Calibri" w:cs="Arial"/>
          <w:noProof/>
          <w:kern w:val="2"/>
          <w:lang w:val="en-CA" w:eastAsia="en-CA"/>
        </w:rPr>
      </w:pPr>
      <w:r w:rsidRPr="00FA43A0">
        <w:rPr>
          <w:noProof/>
        </w:rPr>
        <w:t>(ii)</w:t>
      </w:r>
      <w:r w:rsidRPr="004E1342">
        <w:rPr>
          <w:rFonts w:ascii="Calibri" w:eastAsia="MS Mincho" w:hAnsi="Calibri" w:cs="Arial"/>
          <w:noProof/>
          <w:kern w:val="2"/>
          <w:lang w:val="en-CA" w:eastAsia="en-CA"/>
        </w:rPr>
        <w:tab/>
      </w:r>
      <w:r w:rsidRPr="00FA43A0">
        <w:rPr>
          <w:noProof/>
        </w:rPr>
        <w:t xml:space="preserve">The OCJ applied an unduly narrow interpretation of “habitat” by not considering indirect factors to a species’ habitat under s.2(1)(b) of the </w:t>
      </w:r>
      <w:r w:rsidRPr="00FA43A0">
        <w:rPr>
          <w:i/>
          <w:iCs/>
          <w:noProof/>
        </w:rPr>
        <w:t>ESA.</w:t>
      </w:r>
      <w:r>
        <w:rPr>
          <w:noProof/>
          <w:webHidden/>
        </w:rPr>
        <w:tab/>
      </w:r>
      <w:r>
        <w:rPr>
          <w:noProof/>
          <w:webHidden/>
        </w:rPr>
        <w:fldChar w:fldCharType="begin"/>
      </w:r>
      <w:r>
        <w:rPr>
          <w:noProof/>
          <w:webHidden/>
        </w:rPr>
        <w:instrText xml:space="preserve"> PAGEREF _Toc218866752 \h </w:instrText>
      </w:r>
      <w:r>
        <w:rPr>
          <w:noProof/>
          <w:webHidden/>
        </w:rPr>
      </w:r>
      <w:r>
        <w:rPr>
          <w:noProof/>
          <w:webHidden/>
        </w:rPr>
        <w:fldChar w:fldCharType="separate"/>
      </w:r>
      <w:r w:rsidR="009A65C8">
        <w:rPr>
          <w:noProof/>
          <w:webHidden/>
        </w:rPr>
        <w:t>13</w:t>
      </w:r>
      <w:r>
        <w:rPr>
          <w:noProof/>
          <w:webHidden/>
        </w:rPr>
        <w:fldChar w:fldCharType="end"/>
      </w:r>
    </w:p>
    <w:p w14:paraId="1A9961A9" w14:textId="6B950CC8" w:rsidR="00472470" w:rsidRPr="004E1342" w:rsidRDefault="00472470">
      <w:pPr>
        <w:pStyle w:val="TOC3"/>
        <w:tabs>
          <w:tab w:val="left" w:pos="1200"/>
          <w:tab w:val="right" w:leader="dot" w:pos="9350"/>
        </w:tabs>
        <w:rPr>
          <w:rFonts w:ascii="Calibri" w:eastAsia="MS Mincho" w:hAnsi="Calibri" w:cs="Arial"/>
          <w:noProof/>
          <w:kern w:val="2"/>
          <w:lang w:val="en-CA" w:eastAsia="en-CA"/>
        </w:rPr>
      </w:pPr>
      <w:r w:rsidRPr="00FA43A0">
        <w:rPr>
          <w:noProof/>
        </w:rPr>
        <w:t>(iii)</w:t>
      </w:r>
      <w:r w:rsidRPr="004E1342">
        <w:rPr>
          <w:rFonts w:ascii="Calibri" w:eastAsia="MS Mincho" w:hAnsi="Calibri" w:cs="Arial"/>
          <w:noProof/>
          <w:kern w:val="2"/>
          <w:lang w:val="en-CA" w:eastAsia="en-CA"/>
        </w:rPr>
        <w:tab/>
      </w:r>
      <w:r w:rsidRPr="00FA43A0">
        <w:rPr>
          <w:noProof/>
        </w:rPr>
        <w:t xml:space="preserve">The OCJ failed to consider the areas which the existing members depend on to carry on their life processes under s.2(2) of the </w:t>
      </w:r>
      <w:r w:rsidRPr="00FA43A0">
        <w:rPr>
          <w:i/>
          <w:iCs/>
          <w:noProof/>
        </w:rPr>
        <w:t>ESA.</w:t>
      </w:r>
      <w:r>
        <w:rPr>
          <w:noProof/>
          <w:webHidden/>
        </w:rPr>
        <w:tab/>
      </w:r>
      <w:r>
        <w:rPr>
          <w:noProof/>
          <w:webHidden/>
        </w:rPr>
        <w:fldChar w:fldCharType="begin"/>
      </w:r>
      <w:r>
        <w:rPr>
          <w:noProof/>
          <w:webHidden/>
        </w:rPr>
        <w:instrText xml:space="preserve"> PAGEREF _Toc218866753 \h </w:instrText>
      </w:r>
      <w:r>
        <w:rPr>
          <w:noProof/>
          <w:webHidden/>
        </w:rPr>
      </w:r>
      <w:r>
        <w:rPr>
          <w:noProof/>
          <w:webHidden/>
        </w:rPr>
        <w:fldChar w:fldCharType="separate"/>
      </w:r>
      <w:r w:rsidR="009A65C8">
        <w:rPr>
          <w:noProof/>
          <w:webHidden/>
        </w:rPr>
        <w:t>14</w:t>
      </w:r>
      <w:r>
        <w:rPr>
          <w:noProof/>
          <w:webHidden/>
        </w:rPr>
        <w:fldChar w:fldCharType="end"/>
      </w:r>
    </w:p>
    <w:p w14:paraId="094450E9" w14:textId="4E4EA6C2" w:rsidR="00472470" w:rsidRPr="004E1342" w:rsidRDefault="00472470">
      <w:pPr>
        <w:pStyle w:val="TOC2"/>
        <w:tabs>
          <w:tab w:val="left" w:pos="720"/>
          <w:tab w:val="right" w:leader="dot" w:pos="9350"/>
        </w:tabs>
        <w:rPr>
          <w:rFonts w:ascii="Calibri" w:eastAsia="MS Mincho" w:hAnsi="Calibri" w:cs="Arial"/>
          <w:noProof/>
          <w:kern w:val="2"/>
          <w:lang w:val="en-CA" w:eastAsia="en-CA"/>
        </w:rPr>
      </w:pPr>
      <w:r w:rsidRPr="00FA43A0">
        <w:rPr>
          <w:noProof/>
        </w:rPr>
        <w:t>F.</w:t>
      </w:r>
      <w:r w:rsidRPr="004E1342">
        <w:rPr>
          <w:rFonts w:ascii="Calibri" w:eastAsia="MS Mincho" w:hAnsi="Calibri" w:cs="Arial"/>
          <w:noProof/>
          <w:kern w:val="2"/>
          <w:lang w:val="en-CA" w:eastAsia="en-CA"/>
        </w:rPr>
        <w:tab/>
      </w:r>
      <w:r w:rsidRPr="00FA43A0">
        <w:rPr>
          <w:noProof/>
        </w:rPr>
        <w:t>The amended definition of “habitat” should be interpreted to uphold the conviction against Consolidated Homes.</w:t>
      </w:r>
      <w:r>
        <w:rPr>
          <w:noProof/>
          <w:webHidden/>
        </w:rPr>
        <w:tab/>
      </w:r>
      <w:r>
        <w:rPr>
          <w:noProof/>
          <w:webHidden/>
        </w:rPr>
        <w:fldChar w:fldCharType="begin"/>
      </w:r>
      <w:r>
        <w:rPr>
          <w:noProof/>
          <w:webHidden/>
        </w:rPr>
        <w:instrText xml:space="preserve"> PAGEREF _Toc218866754 \h </w:instrText>
      </w:r>
      <w:r>
        <w:rPr>
          <w:noProof/>
          <w:webHidden/>
        </w:rPr>
      </w:r>
      <w:r>
        <w:rPr>
          <w:noProof/>
          <w:webHidden/>
        </w:rPr>
        <w:fldChar w:fldCharType="separate"/>
      </w:r>
      <w:r w:rsidR="009A65C8">
        <w:rPr>
          <w:noProof/>
          <w:webHidden/>
        </w:rPr>
        <w:t>15</w:t>
      </w:r>
      <w:r>
        <w:rPr>
          <w:noProof/>
          <w:webHidden/>
        </w:rPr>
        <w:fldChar w:fldCharType="end"/>
      </w:r>
    </w:p>
    <w:p w14:paraId="1CE0BD2F" w14:textId="18B86674" w:rsidR="00472470" w:rsidRPr="004E1342" w:rsidRDefault="00472470">
      <w:pPr>
        <w:pStyle w:val="TOC3"/>
        <w:tabs>
          <w:tab w:val="left" w:pos="960"/>
          <w:tab w:val="right" w:leader="dot" w:pos="9350"/>
        </w:tabs>
        <w:rPr>
          <w:rFonts w:ascii="Calibri" w:eastAsia="MS Mincho" w:hAnsi="Calibri" w:cs="Arial"/>
          <w:noProof/>
          <w:kern w:val="2"/>
          <w:lang w:val="en-CA" w:eastAsia="en-CA"/>
        </w:rPr>
      </w:pPr>
      <w:r w:rsidRPr="00FA43A0">
        <w:rPr>
          <w:noProof/>
        </w:rPr>
        <w:t>(i)</w:t>
      </w:r>
      <w:r w:rsidRPr="004E1342">
        <w:rPr>
          <w:rFonts w:ascii="Calibri" w:eastAsia="MS Mincho" w:hAnsi="Calibri" w:cs="Arial"/>
          <w:noProof/>
          <w:kern w:val="2"/>
          <w:lang w:val="en-CA" w:eastAsia="en-CA"/>
        </w:rPr>
        <w:tab/>
      </w:r>
      <w:r w:rsidRPr="00FA43A0">
        <w:rPr>
          <w:noProof/>
        </w:rPr>
        <w:t>Analogous definitions of “habitat” provide tools to interpret the amended definition</w:t>
      </w:r>
      <w:r>
        <w:rPr>
          <w:noProof/>
          <w:webHidden/>
        </w:rPr>
        <w:tab/>
      </w:r>
      <w:r>
        <w:rPr>
          <w:noProof/>
          <w:webHidden/>
        </w:rPr>
        <w:fldChar w:fldCharType="begin"/>
      </w:r>
      <w:r>
        <w:rPr>
          <w:noProof/>
          <w:webHidden/>
        </w:rPr>
        <w:instrText xml:space="preserve"> PAGEREF _Toc218866755 \h </w:instrText>
      </w:r>
      <w:r>
        <w:rPr>
          <w:noProof/>
          <w:webHidden/>
        </w:rPr>
      </w:r>
      <w:r>
        <w:rPr>
          <w:noProof/>
          <w:webHidden/>
        </w:rPr>
        <w:fldChar w:fldCharType="separate"/>
      </w:r>
      <w:r w:rsidR="009A65C8">
        <w:rPr>
          <w:noProof/>
          <w:webHidden/>
        </w:rPr>
        <w:t>15</w:t>
      </w:r>
      <w:r>
        <w:rPr>
          <w:noProof/>
          <w:webHidden/>
        </w:rPr>
        <w:fldChar w:fldCharType="end"/>
      </w:r>
    </w:p>
    <w:p w14:paraId="74C672F0" w14:textId="14DE3833" w:rsidR="00472470" w:rsidRPr="004E1342" w:rsidRDefault="00472470">
      <w:pPr>
        <w:pStyle w:val="TOC3"/>
        <w:tabs>
          <w:tab w:val="left" w:pos="1200"/>
          <w:tab w:val="right" w:leader="dot" w:pos="9350"/>
        </w:tabs>
        <w:rPr>
          <w:rFonts w:ascii="Calibri" w:eastAsia="MS Mincho" w:hAnsi="Calibri" w:cs="Arial"/>
          <w:noProof/>
          <w:kern w:val="2"/>
          <w:lang w:val="en-CA" w:eastAsia="en-CA"/>
        </w:rPr>
      </w:pPr>
      <w:r w:rsidRPr="00FA43A0">
        <w:rPr>
          <w:noProof/>
        </w:rPr>
        <w:t>(ii)</w:t>
      </w:r>
      <w:r w:rsidRPr="004E1342">
        <w:rPr>
          <w:rFonts w:ascii="Calibri" w:eastAsia="MS Mincho" w:hAnsi="Calibri" w:cs="Arial"/>
          <w:noProof/>
          <w:kern w:val="2"/>
          <w:lang w:val="en-CA" w:eastAsia="en-CA"/>
        </w:rPr>
        <w:tab/>
      </w:r>
      <w:r w:rsidRPr="00FA43A0">
        <w:rPr>
          <w:noProof/>
        </w:rPr>
        <w:t>The definition of “habitat” should be aligned with provincial values.</w:t>
      </w:r>
      <w:r>
        <w:rPr>
          <w:noProof/>
          <w:webHidden/>
        </w:rPr>
        <w:tab/>
      </w:r>
      <w:r>
        <w:rPr>
          <w:noProof/>
          <w:webHidden/>
        </w:rPr>
        <w:fldChar w:fldCharType="begin"/>
      </w:r>
      <w:r>
        <w:rPr>
          <w:noProof/>
          <w:webHidden/>
        </w:rPr>
        <w:instrText xml:space="preserve"> PAGEREF _Toc218866756 \h </w:instrText>
      </w:r>
      <w:r>
        <w:rPr>
          <w:noProof/>
          <w:webHidden/>
        </w:rPr>
      </w:r>
      <w:r>
        <w:rPr>
          <w:noProof/>
          <w:webHidden/>
        </w:rPr>
        <w:fldChar w:fldCharType="separate"/>
      </w:r>
      <w:r w:rsidR="009A65C8">
        <w:rPr>
          <w:noProof/>
          <w:webHidden/>
        </w:rPr>
        <w:t>17</w:t>
      </w:r>
      <w:r>
        <w:rPr>
          <w:noProof/>
          <w:webHidden/>
        </w:rPr>
        <w:fldChar w:fldCharType="end"/>
      </w:r>
    </w:p>
    <w:p w14:paraId="7C344A3C" w14:textId="31559C66" w:rsidR="00472470" w:rsidRPr="004E1342" w:rsidRDefault="00472470">
      <w:pPr>
        <w:pStyle w:val="TOC3"/>
        <w:tabs>
          <w:tab w:val="left" w:pos="1200"/>
          <w:tab w:val="right" w:leader="dot" w:pos="9350"/>
        </w:tabs>
        <w:rPr>
          <w:rFonts w:ascii="Calibri" w:eastAsia="MS Mincho" w:hAnsi="Calibri" w:cs="Arial"/>
          <w:noProof/>
          <w:kern w:val="2"/>
          <w:lang w:val="en-CA" w:eastAsia="en-CA"/>
        </w:rPr>
      </w:pPr>
      <w:r w:rsidRPr="00FA43A0">
        <w:rPr>
          <w:noProof/>
        </w:rPr>
        <w:t>(iii)</w:t>
      </w:r>
      <w:r w:rsidRPr="004E1342">
        <w:rPr>
          <w:rFonts w:ascii="Calibri" w:eastAsia="MS Mincho" w:hAnsi="Calibri" w:cs="Arial"/>
          <w:noProof/>
          <w:kern w:val="2"/>
          <w:lang w:val="en-CA" w:eastAsia="en-CA"/>
        </w:rPr>
        <w:tab/>
      </w:r>
      <w:r w:rsidRPr="00FA43A0">
        <w:rPr>
          <w:noProof/>
        </w:rPr>
        <w:t>The presumption of conformity to international law should be considered to interpret the definition of “habitat”</w:t>
      </w:r>
      <w:r>
        <w:rPr>
          <w:noProof/>
          <w:webHidden/>
        </w:rPr>
        <w:tab/>
      </w:r>
      <w:r>
        <w:rPr>
          <w:noProof/>
          <w:webHidden/>
        </w:rPr>
        <w:fldChar w:fldCharType="begin"/>
      </w:r>
      <w:r>
        <w:rPr>
          <w:noProof/>
          <w:webHidden/>
        </w:rPr>
        <w:instrText xml:space="preserve"> PAGEREF _Toc218866757 \h </w:instrText>
      </w:r>
      <w:r>
        <w:rPr>
          <w:noProof/>
          <w:webHidden/>
        </w:rPr>
      </w:r>
      <w:r>
        <w:rPr>
          <w:noProof/>
          <w:webHidden/>
        </w:rPr>
        <w:fldChar w:fldCharType="separate"/>
      </w:r>
      <w:r w:rsidR="009A65C8">
        <w:rPr>
          <w:noProof/>
          <w:webHidden/>
        </w:rPr>
        <w:t>18</w:t>
      </w:r>
      <w:r>
        <w:rPr>
          <w:noProof/>
          <w:webHidden/>
        </w:rPr>
        <w:fldChar w:fldCharType="end"/>
      </w:r>
    </w:p>
    <w:p w14:paraId="7D10D31C" w14:textId="71EEA5DE" w:rsidR="00472470" w:rsidRPr="004E1342" w:rsidRDefault="00472470">
      <w:pPr>
        <w:pStyle w:val="TOC1"/>
        <w:tabs>
          <w:tab w:val="right" w:leader="dot" w:pos="9350"/>
        </w:tabs>
        <w:rPr>
          <w:rFonts w:ascii="Calibri" w:eastAsia="MS Mincho" w:hAnsi="Calibri" w:cs="Arial"/>
          <w:noProof/>
          <w:kern w:val="2"/>
          <w:lang w:val="en-CA" w:eastAsia="en-CA"/>
        </w:rPr>
      </w:pPr>
      <w:r w:rsidRPr="00FA43A0">
        <w:rPr>
          <w:noProof/>
        </w:rPr>
        <w:t>PART IV -- SUBMISSIONS IN SUPPORT OF COSTS</w:t>
      </w:r>
      <w:r>
        <w:rPr>
          <w:noProof/>
          <w:webHidden/>
        </w:rPr>
        <w:tab/>
      </w:r>
      <w:r>
        <w:rPr>
          <w:noProof/>
          <w:webHidden/>
        </w:rPr>
        <w:fldChar w:fldCharType="begin"/>
      </w:r>
      <w:r>
        <w:rPr>
          <w:noProof/>
          <w:webHidden/>
        </w:rPr>
        <w:instrText xml:space="preserve"> PAGEREF _Toc218866758 \h </w:instrText>
      </w:r>
      <w:r>
        <w:rPr>
          <w:noProof/>
          <w:webHidden/>
        </w:rPr>
      </w:r>
      <w:r>
        <w:rPr>
          <w:noProof/>
          <w:webHidden/>
        </w:rPr>
        <w:fldChar w:fldCharType="separate"/>
      </w:r>
      <w:r w:rsidR="009A65C8">
        <w:rPr>
          <w:noProof/>
          <w:webHidden/>
        </w:rPr>
        <w:t>19</w:t>
      </w:r>
      <w:r>
        <w:rPr>
          <w:noProof/>
          <w:webHidden/>
        </w:rPr>
        <w:fldChar w:fldCharType="end"/>
      </w:r>
    </w:p>
    <w:p w14:paraId="097FC7FF" w14:textId="14A72797" w:rsidR="00472470" w:rsidRPr="004E1342" w:rsidRDefault="00472470">
      <w:pPr>
        <w:pStyle w:val="TOC1"/>
        <w:tabs>
          <w:tab w:val="right" w:leader="dot" w:pos="9350"/>
        </w:tabs>
        <w:rPr>
          <w:rFonts w:ascii="Calibri" w:eastAsia="MS Mincho" w:hAnsi="Calibri" w:cs="Arial"/>
          <w:noProof/>
          <w:kern w:val="2"/>
          <w:lang w:val="en-CA" w:eastAsia="en-CA"/>
        </w:rPr>
      </w:pPr>
      <w:r w:rsidRPr="00FA43A0">
        <w:rPr>
          <w:noProof/>
        </w:rPr>
        <w:t>PART V -- ORDER SOUGHT</w:t>
      </w:r>
      <w:r>
        <w:rPr>
          <w:noProof/>
          <w:webHidden/>
        </w:rPr>
        <w:tab/>
      </w:r>
      <w:r>
        <w:rPr>
          <w:noProof/>
          <w:webHidden/>
        </w:rPr>
        <w:fldChar w:fldCharType="begin"/>
      </w:r>
      <w:r>
        <w:rPr>
          <w:noProof/>
          <w:webHidden/>
        </w:rPr>
        <w:instrText xml:space="preserve"> PAGEREF _Toc218866759 \h </w:instrText>
      </w:r>
      <w:r>
        <w:rPr>
          <w:noProof/>
          <w:webHidden/>
        </w:rPr>
      </w:r>
      <w:r>
        <w:rPr>
          <w:noProof/>
          <w:webHidden/>
        </w:rPr>
        <w:fldChar w:fldCharType="separate"/>
      </w:r>
      <w:r w:rsidR="009A65C8">
        <w:rPr>
          <w:noProof/>
          <w:webHidden/>
        </w:rPr>
        <w:t>20</w:t>
      </w:r>
      <w:r>
        <w:rPr>
          <w:noProof/>
          <w:webHidden/>
        </w:rPr>
        <w:fldChar w:fldCharType="end"/>
      </w:r>
    </w:p>
    <w:p w14:paraId="062827A1" w14:textId="6C110153" w:rsidR="00472470" w:rsidRPr="004E1342" w:rsidRDefault="00472470">
      <w:pPr>
        <w:pStyle w:val="TOC1"/>
        <w:tabs>
          <w:tab w:val="right" w:leader="dot" w:pos="9350"/>
        </w:tabs>
        <w:rPr>
          <w:rFonts w:ascii="Calibri" w:eastAsia="MS Mincho" w:hAnsi="Calibri" w:cs="Arial"/>
          <w:noProof/>
          <w:kern w:val="2"/>
          <w:lang w:val="en-CA" w:eastAsia="en-CA"/>
        </w:rPr>
      </w:pPr>
      <w:r w:rsidRPr="00FA43A0">
        <w:rPr>
          <w:noProof/>
        </w:rPr>
        <w:t>PART VI -- TABLE OF AUTHORITIES</w:t>
      </w:r>
      <w:r>
        <w:rPr>
          <w:noProof/>
          <w:webHidden/>
        </w:rPr>
        <w:tab/>
      </w:r>
      <w:r>
        <w:rPr>
          <w:noProof/>
          <w:webHidden/>
        </w:rPr>
        <w:fldChar w:fldCharType="begin"/>
      </w:r>
      <w:r>
        <w:rPr>
          <w:noProof/>
          <w:webHidden/>
        </w:rPr>
        <w:instrText xml:space="preserve"> PAGEREF _Toc218866760 \h </w:instrText>
      </w:r>
      <w:r>
        <w:rPr>
          <w:noProof/>
          <w:webHidden/>
        </w:rPr>
      </w:r>
      <w:r>
        <w:rPr>
          <w:noProof/>
          <w:webHidden/>
        </w:rPr>
        <w:fldChar w:fldCharType="separate"/>
      </w:r>
      <w:r w:rsidR="009A65C8">
        <w:rPr>
          <w:noProof/>
          <w:webHidden/>
        </w:rPr>
        <w:t>21</w:t>
      </w:r>
      <w:r>
        <w:rPr>
          <w:noProof/>
          <w:webHidden/>
        </w:rPr>
        <w:fldChar w:fldCharType="end"/>
      </w:r>
    </w:p>
    <w:p w14:paraId="4D85027C" w14:textId="6098E799" w:rsidR="00472470" w:rsidRPr="004E1342" w:rsidRDefault="00472470">
      <w:pPr>
        <w:pStyle w:val="TOC1"/>
        <w:tabs>
          <w:tab w:val="right" w:leader="dot" w:pos="9350"/>
        </w:tabs>
        <w:rPr>
          <w:rFonts w:ascii="Calibri" w:eastAsia="MS Mincho" w:hAnsi="Calibri" w:cs="Arial"/>
          <w:noProof/>
          <w:kern w:val="2"/>
          <w:lang w:val="en-CA" w:eastAsia="en-CA"/>
        </w:rPr>
      </w:pPr>
      <w:r w:rsidRPr="00FA43A0">
        <w:rPr>
          <w:noProof/>
        </w:rPr>
        <w:t>PART VII -- LEGISLATION AT ISSUE</w:t>
      </w:r>
      <w:r>
        <w:rPr>
          <w:noProof/>
          <w:webHidden/>
        </w:rPr>
        <w:tab/>
      </w:r>
      <w:r>
        <w:rPr>
          <w:noProof/>
          <w:webHidden/>
        </w:rPr>
        <w:fldChar w:fldCharType="begin"/>
      </w:r>
      <w:r>
        <w:rPr>
          <w:noProof/>
          <w:webHidden/>
        </w:rPr>
        <w:instrText xml:space="preserve"> PAGEREF _Toc218866761 \h </w:instrText>
      </w:r>
      <w:r>
        <w:rPr>
          <w:noProof/>
          <w:webHidden/>
        </w:rPr>
      </w:r>
      <w:r>
        <w:rPr>
          <w:noProof/>
          <w:webHidden/>
        </w:rPr>
        <w:fldChar w:fldCharType="separate"/>
      </w:r>
      <w:r w:rsidR="009A65C8">
        <w:rPr>
          <w:noProof/>
          <w:webHidden/>
        </w:rPr>
        <w:t>24</w:t>
      </w:r>
      <w:r>
        <w:rPr>
          <w:noProof/>
          <w:webHidden/>
        </w:rPr>
        <w:fldChar w:fldCharType="end"/>
      </w:r>
    </w:p>
    <w:p w14:paraId="02BD3554" w14:textId="5A52CA00" w:rsidR="00472470" w:rsidRPr="004E1342" w:rsidRDefault="00472470">
      <w:pPr>
        <w:pStyle w:val="TOC3"/>
        <w:tabs>
          <w:tab w:val="left" w:pos="960"/>
          <w:tab w:val="right" w:leader="dot" w:pos="9350"/>
        </w:tabs>
        <w:rPr>
          <w:rFonts w:ascii="Calibri" w:eastAsia="MS Mincho" w:hAnsi="Calibri" w:cs="Arial"/>
          <w:noProof/>
          <w:kern w:val="2"/>
          <w:lang w:val="en-CA" w:eastAsia="en-CA"/>
        </w:rPr>
      </w:pPr>
      <w:r w:rsidRPr="00FA43A0">
        <w:rPr>
          <w:iCs/>
          <w:noProof/>
        </w:rPr>
        <w:t>(i)</w:t>
      </w:r>
      <w:r w:rsidRPr="004E1342">
        <w:rPr>
          <w:rFonts w:ascii="Calibri" w:eastAsia="MS Mincho" w:hAnsi="Calibri" w:cs="Arial"/>
          <w:noProof/>
          <w:kern w:val="2"/>
          <w:lang w:val="en-CA" w:eastAsia="en-CA"/>
        </w:rPr>
        <w:tab/>
      </w:r>
      <w:r w:rsidRPr="00FA43A0">
        <w:rPr>
          <w:i/>
          <w:iCs/>
          <w:noProof/>
        </w:rPr>
        <w:t>Endangered Species Act [SO 2007] C. 6, as it appeared between 30 June 2008 and 5 June 2019</w:t>
      </w:r>
      <w:r>
        <w:rPr>
          <w:noProof/>
          <w:webHidden/>
        </w:rPr>
        <w:tab/>
      </w:r>
      <w:r>
        <w:rPr>
          <w:noProof/>
          <w:webHidden/>
        </w:rPr>
        <w:fldChar w:fldCharType="begin"/>
      </w:r>
      <w:r>
        <w:rPr>
          <w:noProof/>
          <w:webHidden/>
        </w:rPr>
        <w:instrText xml:space="preserve"> PAGEREF _Toc218866762 \h </w:instrText>
      </w:r>
      <w:r>
        <w:rPr>
          <w:noProof/>
          <w:webHidden/>
        </w:rPr>
      </w:r>
      <w:r>
        <w:rPr>
          <w:noProof/>
          <w:webHidden/>
        </w:rPr>
        <w:fldChar w:fldCharType="separate"/>
      </w:r>
      <w:r w:rsidR="009A65C8">
        <w:rPr>
          <w:noProof/>
          <w:webHidden/>
        </w:rPr>
        <w:t>24</w:t>
      </w:r>
      <w:r>
        <w:rPr>
          <w:noProof/>
          <w:webHidden/>
        </w:rPr>
        <w:fldChar w:fldCharType="end"/>
      </w:r>
    </w:p>
    <w:p w14:paraId="2FB388AB" w14:textId="188C4922" w:rsidR="00472470" w:rsidRPr="004E1342" w:rsidRDefault="00472470">
      <w:pPr>
        <w:pStyle w:val="TOC3"/>
        <w:tabs>
          <w:tab w:val="left" w:pos="1200"/>
          <w:tab w:val="right" w:leader="dot" w:pos="9350"/>
        </w:tabs>
        <w:rPr>
          <w:rFonts w:ascii="Calibri" w:eastAsia="MS Mincho" w:hAnsi="Calibri" w:cs="Arial"/>
          <w:noProof/>
          <w:kern w:val="2"/>
          <w:lang w:val="en-CA" w:eastAsia="en-CA"/>
        </w:rPr>
      </w:pPr>
      <w:r w:rsidRPr="00FA43A0">
        <w:rPr>
          <w:noProof/>
        </w:rPr>
        <w:t>(ii)</w:t>
      </w:r>
      <w:r w:rsidRPr="004E1342">
        <w:rPr>
          <w:rFonts w:ascii="Calibri" w:eastAsia="MS Mincho" w:hAnsi="Calibri" w:cs="Arial"/>
          <w:noProof/>
          <w:kern w:val="2"/>
          <w:lang w:val="en-CA" w:eastAsia="en-CA"/>
        </w:rPr>
        <w:tab/>
      </w:r>
      <w:r w:rsidRPr="00FA43A0">
        <w:rPr>
          <w:i/>
          <w:iCs/>
          <w:noProof/>
        </w:rPr>
        <w:t>Endangered Species Act</w:t>
      </w:r>
      <w:r w:rsidRPr="00FA43A0">
        <w:rPr>
          <w:noProof/>
        </w:rPr>
        <w:t xml:space="preserve"> [SO 2007] C. 6</w:t>
      </w:r>
      <w:r>
        <w:rPr>
          <w:noProof/>
          <w:webHidden/>
        </w:rPr>
        <w:tab/>
      </w:r>
      <w:r>
        <w:rPr>
          <w:noProof/>
          <w:webHidden/>
        </w:rPr>
        <w:fldChar w:fldCharType="begin"/>
      </w:r>
      <w:r>
        <w:rPr>
          <w:noProof/>
          <w:webHidden/>
        </w:rPr>
        <w:instrText xml:space="preserve"> PAGEREF _Toc218866763 \h </w:instrText>
      </w:r>
      <w:r>
        <w:rPr>
          <w:noProof/>
          <w:webHidden/>
        </w:rPr>
      </w:r>
      <w:r>
        <w:rPr>
          <w:noProof/>
          <w:webHidden/>
        </w:rPr>
        <w:fldChar w:fldCharType="separate"/>
      </w:r>
      <w:r w:rsidR="009A65C8">
        <w:rPr>
          <w:noProof/>
          <w:webHidden/>
        </w:rPr>
        <w:t>25</w:t>
      </w:r>
      <w:r>
        <w:rPr>
          <w:noProof/>
          <w:webHidden/>
        </w:rPr>
        <w:fldChar w:fldCharType="end"/>
      </w:r>
    </w:p>
    <w:p w14:paraId="06F4A0EA" w14:textId="158EE7F6" w:rsidR="1CA8E965" w:rsidRDefault="1CA8E965" w:rsidP="1CA8E965">
      <w:pPr>
        <w:pStyle w:val="TOC3"/>
        <w:tabs>
          <w:tab w:val="left" w:pos="960"/>
          <w:tab w:val="right" w:leader="dot" w:pos="9345"/>
        </w:tabs>
      </w:pPr>
      <w:r>
        <w:fldChar w:fldCharType="end"/>
      </w:r>
    </w:p>
    <w:p w14:paraId="2FA5DCE9" w14:textId="77777777" w:rsidR="00037BFB" w:rsidRDefault="00037BFB" w:rsidP="000623D3">
      <w:pPr>
        <w:spacing w:line="360" w:lineRule="auto"/>
        <w:sectPr w:rsidR="00037BFB" w:rsidSect="00B92655">
          <w:pgSz w:w="12240" w:h="15840" w:code="1"/>
          <w:pgMar w:top="1440" w:right="1440" w:bottom="1440" w:left="1440" w:header="720" w:footer="720" w:gutter="0"/>
          <w:pgNumType w:fmt="lowerRoman" w:start="1"/>
          <w:cols w:space="720"/>
          <w:docGrid w:linePitch="360"/>
        </w:sectPr>
      </w:pPr>
    </w:p>
    <w:p w14:paraId="0918B3EF" w14:textId="0D0F4B46" w:rsidR="00DD6E8C" w:rsidRPr="00D678D8" w:rsidRDefault="0F37F2DA" w:rsidP="1CA8E965">
      <w:pPr>
        <w:pStyle w:val="Heading1"/>
        <w:rPr>
          <w:rFonts w:ascii="Times New Roman" w:hAnsi="Times New Roman"/>
          <w:sz w:val="24"/>
          <w:szCs w:val="24"/>
        </w:rPr>
      </w:pPr>
      <w:bookmarkStart w:id="0" w:name="_Toc271703729"/>
      <w:bookmarkStart w:id="1" w:name="_Toc333246514"/>
      <w:bookmarkStart w:id="2" w:name="_Toc218720793"/>
      <w:bookmarkStart w:id="3" w:name="_Toc218776547"/>
      <w:bookmarkStart w:id="4" w:name="_Toc218866734"/>
      <w:r w:rsidRPr="1CA8E965">
        <w:rPr>
          <w:rFonts w:ascii="Times New Roman" w:hAnsi="Times New Roman"/>
          <w:sz w:val="24"/>
          <w:szCs w:val="24"/>
        </w:rPr>
        <w:lastRenderedPageBreak/>
        <w:t xml:space="preserve">OVERVIEW AND STATEMENT OF </w:t>
      </w:r>
      <w:r w:rsidR="1ACD2D05" w:rsidRPr="1CA8E965">
        <w:rPr>
          <w:rFonts w:ascii="Times New Roman" w:hAnsi="Times New Roman"/>
          <w:sz w:val="24"/>
          <w:szCs w:val="24"/>
        </w:rPr>
        <w:t>FACTS</w:t>
      </w:r>
      <w:bookmarkEnd w:id="0"/>
      <w:bookmarkEnd w:id="1"/>
      <w:bookmarkEnd w:id="2"/>
      <w:bookmarkEnd w:id="3"/>
      <w:bookmarkEnd w:id="4"/>
      <w:r w:rsidR="0027611C">
        <w:rPr>
          <w:rFonts w:ascii="Times New Roman" w:hAnsi="Times New Roman"/>
          <w:sz w:val="24"/>
          <w:szCs w:val="24"/>
        </w:rPr>
        <w:t xml:space="preserve"> </w:t>
      </w:r>
    </w:p>
    <w:p w14:paraId="2B73F75A" w14:textId="5D577CA1" w:rsidR="00DD6E8C" w:rsidRPr="00D678D8" w:rsidRDefault="5976BD77" w:rsidP="1CA8E965">
      <w:pPr>
        <w:pStyle w:val="Heading2"/>
        <w:tabs>
          <w:tab w:val="num" w:pos="720"/>
        </w:tabs>
        <w:spacing w:before="0" w:after="0" w:line="360" w:lineRule="auto"/>
        <w:rPr>
          <w:rFonts w:ascii="Times New Roman" w:hAnsi="Times New Roman"/>
          <w:i w:val="0"/>
          <w:iCs w:val="0"/>
          <w:sz w:val="24"/>
          <w:szCs w:val="24"/>
        </w:rPr>
      </w:pPr>
      <w:bookmarkStart w:id="5" w:name="_Toc271703730"/>
      <w:bookmarkStart w:id="6" w:name="_Toc333246515"/>
      <w:bookmarkStart w:id="7" w:name="_Toc218720794"/>
      <w:bookmarkStart w:id="8" w:name="_Toc218776548"/>
      <w:bookmarkStart w:id="9" w:name="_Toc218866735"/>
      <w:r w:rsidRPr="1CA8E965">
        <w:rPr>
          <w:rFonts w:ascii="Times New Roman" w:hAnsi="Times New Roman"/>
          <w:i w:val="0"/>
          <w:iCs w:val="0"/>
          <w:sz w:val="24"/>
          <w:szCs w:val="24"/>
        </w:rPr>
        <w:t>Overview of the Appellant</w:t>
      </w:r>
      <w:r w:rsidR="19CC2994" w:rsidRPr="1CA8E965">
        <w:rPr>
          <w:rFonts w:ascii="Times New Roman" w:hAnsi="Times New Roman"/>
          <w:i w:val="0"/>
          <w:iCs w:val="0"/>
          <w:sz w:val="24"/>
          <w:szCs w:val="24"/>
        </w:rPr>
        <w:t>s</w:t>
      </w:r>
      <w:r w:rsidRPr="1CA8E965">
        <w:rPr>
          <w:rFonts w:ascii="Times New Roman" w:hAnsi="Times New Roman"/>
          <w:i w:val="0"/>
          <w:iCs w:val="0"/>
          <w:sz w:val="24"/>
          <w:szCs w:val="24"/>
        </w:rPr>
        <w:t>’ Position</w:t>
      </w:r>
      <w:bookmarkEnd w:id="5"/>
      <w:bookmarkEnd w:id="6"/>
      <w:bookmarkEnd w:id="7"/>
      <w:bookmarkEnd w:id="8"/>
      <w:bookmarkEnd w:id="9"/>
      <w:r w:rsidR="0F37F2DA" w:rsidRPr="1CA8E965">
        <w:rPr>
          <w:rFonts w:ascii="Times New Roman" w:hAnsi="Times New Roman"/>
          <w:i w:val="0"/>
          <w:iCs w:val="0"/>
          <w:sz w:val="24"/>
          <w:szCs w:val="24"/>
        </w:rPr>
        <w:t xml:space="preserve"> </w:t>
      </w:r>
    </w:p>
    <w:p w14:paraId="306B69EE" w14:textId="0AEB440C" w:rsidR="45F32E54" w:rsidRDefault="3062F7B4" w:rsidP="1CA8E965">
      <w:pPr>
        <w:pStyle w:val="WSParaNum"/>
        <w:spacing w:before="0" w:after="0"/>
      </w:pPr>
      <w:r w:rsidRPr="1CA8E965">
        <w:t>The is an appeal from the decision of the Ontario Court of Justice (“</w:t>
      </w:r>
      <w:r w:rsidRPr="1CA8E965">
        <w:rPr>
          <w:b/>
          <w:bCs/>
        </w:rPr>
        <w:t>OCJ</w:t>
      </w:r>
      <w:r w:rsidRPr="1CA8E965">
        <w:t>”)</w:t>
      </w:r>
      <w:r w:rsidR="333F558E" w:rsidRPr="1CA8E965">
        <w:t xml:space="preserve"> in </w:t>
      </w:r>
      <w:r w:rsidR="333F558E" w:rsidRPr="1CA8E965">
        <w:rPr>
          <w:i/>
          <w:iCs/>
        </w:rPr>
        <w:t>R v Consolidated Homes Ltd.</w:t>
      </w:r>
      <w:r w:rsidR="333F558E" w:rsidRPr="1CA8E965">
        <w:t xml:space="preserve"> 2024. </w:t>
      </w:r>
    </w:p>
    <w:p w14:paraId="4D365BC0" w14:textId="08DA75E1" w:rsidR="58DE1C71" w:rsidRPr="00462731" w:rsidRDefault="44007C65" w:rsidP="1CA8E965">
      <w:pPr>
        <w:pStyle w:val="WSParaNum"/>
        <w:numPr>
          <w:ilvl w:val="0"/>
          <w:numId w:val="0"/>
        </w:numPr>
        <w:spacing w:before="0" w:after="0"/>
        <w:ind w:firstLine="720"/>
        <w:rPr>
          <w:sz w:val="20"/>
          <w:szCs w:val="20"/>
        </w:rPr>
      </w:pPr>
      <w:hyperlink r:id="rId10" w:history="1">
        <w:r w:rsidRPr="006E2E2E">
          <w:rPr>
            <w:rStyle w:val="Hyperlink"/>
            <w:i/>
            <w:iCs/>
            <w:sz w:val="20"/>
            <w:szCs w:val="20"/>
          </w:rPr>
          <w:t>R v Consolidated Homes Ltd</w:t>
        </w:r>
      </w:hyperlink>
      <w:r w:rsidRPr="24D8FA21">
        <w:rPr>
          <w:i/>
          <w:iCs/>
          <w:sz w:val="20"/>
          <w:szCs w:val="20"/>
        </w:rPr>
        <w:t>.,</w:t>
      </w:r>
      <w:r w:rsidR="001D3599" w:rsidRPr="24D8FA21">
        <w:rPr>
          <w:sz w:val="20"/>
          <w:szCs w:val="20"/>
        </w:rPr>
        <w:t xml:space="preserve"> 2024 OCJ</w:t>
      </w:r>
      <w:r w:rsidR="003B7309" w:rsidRPr="24D8FA21">
        <w:rPr>
          <w:i/>
          <w:iCs/>
          <w:sz w:val="20"/>
          <w:szCs w:val="20"/>
        </w:rPr>
        <w:t xml:space="preserve"> </w:t>
      </w:r>
      <w:r w:rsidR="003B7309" w:rsidRPr="24D8FA21">
        <w:rPr>
          <w:sz w:val="20"/>
          <w:szCs w:val="20"/>
        </w:rPr>
        <w:t>[</w:t>
      </w:r>
      <w:r w:rsidR="003B7309" w:rsidRPr="24D8FA21">
        <w:rPr>
          <w:i/>
          <w:iCs/>
          <w:sz w:val="20"/>
          <w:szCs w:val="20"/>
        </w:rPr>
        <w:t>OCJ Decision</w:t>
      </w:r>
      <w:r w:rsidR="003B7309" w:rsidRPr="24D8FA21">
        <w:rPr>
          <w:sz w:val="20"/>
          <w:szCs w:val="20"/>
        </w:rPr>
        <w:t>]</w:t>
      </w:r>
      <w:r w:rsidR="6AC62890" w:rsidRPr="24D8FA21">
        <w:rPr>
          <w:sz w:val="20"/>
          <w:szCs w:val="20"/>
        </w:rPr>
        <w:t>.</w:t>
      </w:r>
    </w:p>
    <w:p w14:paraId="052948F1" w14:textId="0B8B272C" w:rsidR="2262C9A5" w:rsidRDefault="75E819E3" w:rsidP="1CA8E965">
      <w:pPr>
        <w:pStyle w:val="WSParaNum"/>
        <w:spacing w:before="0" w:after="0"/>
      </w:pPr>
      <w:r>
        <w:t xml:space="preserve">This appeal concerns </w:t>
      </w:r>
      <w:r w:rsidR="515F0EEB">
        <w:t>the</w:t>
      </w:r>
      <w:r w:rsidR="51D90023">
        <w:t xml:space="preserve"> Ontario </w:t>
      </w:r>
      <w:r w:rsidR="51D90023" w:rsidRPr="57932EED">
        <w:rPr>
          <w:i/>
          <w:iCs/>
        </w:rPr>
        <w:t xml:space="preserve">Endangered Species Act </w:t>
      </w:r>
      <w:r w:rsidR="51D90023">
        <w:t>(“</w:t>
      </w:r>
      <w:r w:rsidR="51D90023" w:rsidRPr="57932EED">
        <w:rPr>
          <w:b/>
          <w:bCs/>
          <w:i/>
          <w:iCs/>
        </w:rPr>
        <w:t>ESA</w:t>
      </w:r>
      <w:r w:rsidR="51D90023">
        <w:t xml:space="preserve">”) </w:t>
      </w:r>
      <w:r w:rsidR="135CF37F">
        <w:t xml:space="preserve">and the </w:t>
      </w:r>
      <w:r w:rsidR="22DCB994">
        <w:t xml:space="preserve">interpretation </w:t>
      </w:r>
      <w:r w:rsidR="135CF37F">
        <w:t>of “habitat”</w:t>
      </w:r>
      <w:r w:rsidR="0A9E50F7">
        <w:t>. The Appellants seek to overturn the decision of the O</w:t>
      </w:r>
      <w:r w:rsidR="4ACC693B">
        <w:t>CJ</w:t>
      </w:r>
      <w:r w:rsidR="0A9E50F7">
        <w:t xml:space="preserve"> </w:t>
      </w:r>
      <w:r w:rsidR="4631066A">
        <w:t xml:space="preserve">and assert that the OCJ erred to make several considerations regarding the validity of evidence, the use of the </w:t>
      </w:r>
      <w:r w:rsidR="357FB996">
        <w:t xml:space="preserve">General Habitat Description </w:t>
      </w:r>
      <w:r w:rsidR="7031AB34">
        <w:t>(“</w:t>
      </w:r>
      <w:r w:rsidR="7031AB34" w:rsidRPr="57932EED">
        <w:rPr>
          <w:b/>
          <w:bCs/>
        </w:rPr>
        <w:t>GHD</w:t>
      </w:r>
      <w:r w:rsidR="7031AB34">
        <w:t>”)</w:t>
      </w:r>
      <w:r w:rsidR="4A991DE9">
        <w:t xml:space="preserve"> </w:t>
      </w:r>
      <w:r w:rsidR="357FB996">
        <w:t>for the Blanding’s Turtle</w:t>
      </w:r>
      <w:r w:rsidR="351122CC">
        <w:t>, and the full effect of the term “habitat</w:t>
      </w:r>
      <w:r w:rsidR="3EE612A3">
        <w:t>”</w:t>
      </w:r>
      <w:r w:rsidR="351122CC">
        <w:t xml:space="preserve">. In addition, the Appellants </w:t>
      </w:r>
      <w:r w:rsidR="1614BB89">
        <w:t xml:space="preserve">advance how this judgment should be decided based on the amended term “habitat”. </w:t>
      </w:r>
    </w:p>
    <w:p w14:paraId="008F953A" w14:textId="63B562EE" w:rsidR="1E409B3C" w:rsidRDefault="1E409B3C" w:rsidP="24D8FA21">
      <w:pPr>
        <w:pStyle w:val="WSParaNum"/>
        <w:numPr>
          <w:ilvl w:val="0"/>
          <w:numId w:val="0"/>
        </w:numPr>
        <w:spacing w:before="0" w:after="0" w:line="240" w:lineRule="auto"/>
        <w:ind w:left="720"/>
        <w:rPr>
          <w:sz w:val="20"/>
          <w:szCs w:val="20"/>
        </w:rPr>
      </w:pPr>
      <w:hyperlink r:id="rId11">
        <w:r w:rsidRPr="24D8FA21">
          <w:rPr>
            <w:rStyle w:val="Hyperlink"/>
            <w:i/>
            <w:iCs/>
            <w:sz w:val="20"/>
            <w:szCs w:val="20"/>
          </w:rPr>
          <w:t>Endangered Species Act</w:t>
        </w:r>
      </w:hyperlink>
      <w:r w:rsidRPr="24D8FA21">
        <w:rPr>
          <w:sz w:val="20"/>
          <w:szCs w:val="20"/>
        </w:rPr>
        <w:t>, SO 2007, c 6</w:t>
      </w:r>
      <w:r w:rsidR="71DFA1EA" w:rsidRPr="24D8FA21">
        <w:rPr>
          <w:sz w:val="20"/>
          <w:szCs w:val="20"/>
        </w:rPr>
        <w:t>, as it appeared between 30 June 2008 and 5 June 2019</w:t>
      </w:r>
      <w:r w:rsidR="29C1CB8B" w:rsidRPr="24D8FA21">
        <w:rPr>
          <w:sz w:val="20"/>
          <w:szCs w:val="20"/>
        </w:rPr>
        <w:t xml:space="preserve"> [</w:t>
      </w:r>
      <w:r w:rsidR="29C1CB8B" w:rsidRPr="24D8FA21">
        <w:rPr>
          <w:i/>
          <w:iCs/>
          <w:sz w:val="20"/>
          <w:szCs w:val="20"/>
        </w:rPr>
        <w:t>ESA</w:t>
      </w:r>
      <w:r w:rsidR="29C1CB8B" w:rsidRPr="24D8FA21">
        <w:rPr>
          <w:sz w:val="20"/>
          <w:szCs w:val="20"/>
        </w:rPr>
        <w:t>]</w:t>
      </w:r>
      <w:r w:rsidRPr="24D8FA21">
        <w:rPr>
          <w:i/>
          <w:iCs/>
          <w:sz w:val="20"/>
          <w:szCs w:val="20"/>
        </w:rPr>
        <w:t>.</w:t>
      </w:r>
      <w:r w:rsidRPr="24D8FA21">
        <w:rPr>
          <w:sz w:val="20"/>
          <w:szCs w:val="20"/>
        </w:rPr>
        <w:t xml:space="preserve"> </w:t>
      </w:r>
    </w:p>
    <w:p w14:paraId="16F325F8" w14:textId="01F16C2E" w:rsidR="4D597513" w:rsidRDefault="28016820" w:rsidP="24D8FA21">
      <w:pPr>
        <w:pStyle w:val="WSParaNum"/>
        <w:numPr>
          <w:ilvl w:val="0"/>
          <w:numId w:val="0"/>
        </w:numPr>
        <w:spacing w:before="0" w:after="0" w:line="240" w:lineRule="auto"/>
        <w:ind w:left="720"/>
        <w:rPr>
          <w:sz w:val="20"/>
          <w:szCs w:val="20"/>
        </w:rPr>
      </w:pPr>
      <w:r w:rsidRPr="24D8FA21">
        <w:rPr>
          <w:sz w:val="20"/>
          <w:szCs w:val="20"/>
        </w:rPr>
        <w:t xml:space="preserve">Ministry of Environment, Conservation and Parks, </w:t>
      </w:r>
      <w:r w:rsidR="1795150A" w:rsidRPr="24D8FA21">
        <w:rPr>
          <w:sz w:val="20"/>
          <w:szCs w:val="20"/>
        </w:rPr>
        <w:t>“</w:t>
      </w:r>
      <w:r w:rsidRPr="24D8FA21">
        <w:rPr>
          <w:sz w:val="20"/>
          <w:szCs w:val="20"/>
        </w:rPr>
        <w:t>General Habitat Description for the Blanding’s Turtle (Emydoidea blandingii)</w:t>
      </w:r>
      <w:r w:rsidR="67C12F33" w:rsidRPr="24D8FA21">
        <w:rPr>
          <w:sz w:val="20"/>
          <w:szCs w:val="20"/>
        </w:rPr>
        <w:t>”</w:t>
      </w:r>
      <w:r w:rsidR="6323AA49" w:rsidRPr="24D8FA21">
        <w:rPr>
          <w:sz w:val="20"/>
          <w:szCs w:val="20"/>
        </w:rPr>
        <w:t xml:space="preserve"> (</w:t>
      </w:r>
      <w:r w:rsidR="1D99942B" w:rsidRPr="24D8FA21">
        <w:rPr>
          <w:sz w:val="20"/>
          <w:szCs w:val="20"/>
        </w:rPr>
        <w:t xml:space="preserve">July 2013), online: </w:t>
      </w:r>
      <w:hyperlink r:id="rId12">
        <w:r w:rsidR="1D99942B" w:rsidRPr="24D8FA21">
          <w:rPr>
            <w:rStyle w:val="Hyperlink"/>
            <w:sz w:val="20"/>
            <w:szCs w:val="20"/>
          </w:rPr>
          <w:t>https://files.ontario.ca/mecp-blandings-turtle-general-habitat-description-en-2021-04-20.pdf</w:t>
        </w:r>
      </w:hyperlink>
      <w:r w:rsidR="1D99942B" w:rsidRPr="24D8FA21">
        <w:rPr>
          <w:sz w:val="20"/>
          <w:szCs w:val="20"/>
        </w:rPr>
        <w:t xml:space="preserve"> </w:t>
      </w:r>
      <w:r w:rsidR="6D7B2E60" w:rsidRPr="24D8FA21">
        <w:rPr>
          <w:sz w:val="20"/>
          <w:szCs w:val="20"/>
        </w:rPr>
        <w:t xml:space="preserve"> [</w:t>
      </w:r>
      <w:r w:rsidR="6D7B2E60" w:rsidRPr="24D8FA21">
        <w:rPr>
          <w:i/>
          <w:iCs/>
          <w:sz w:val="20"/>
          <w:szCs w:val="20"/>
        </w:rPr>
        <w:t>G</w:t>
      </w:r>
      <w:r w:rsidR="0D5BC78A" w:rsidRPr="24D8FA21">
        <w:rPr>
          <w:i/>
          <w:iCs/>
          <w:sz w:val="20"/>
          <w:szCs w:val="20"/>
        </w:rPr>
        <w:t>HD</w:t>
      </w:r>
      <w:r w:rsidR="6D7B2E60" w:rsidRPr="24D8FA21">
        <w:rPr>
          <w:sz w:val="20"/>
          <w:szCs w:val="20"/>
        </w:rPr>
        <w:t xml:space="preserve">]. </w:t>
      </w:r>
    </w:p>
    <w:p w14:paraId="3A0553EF" w14:textId="7B2B969C" w:rsidR="30318265" w:rsidRDefault="375637C3" w:rsidP="1CA8E965">
      <w:pPr>
        <w:pStyle w:val="WSParaNum"/>
        <w:spacing w:after="0"/>
      </w:pPr>
      <w:r w:rsidRPr="1CA8E965">
        <w:t>Regarding</w:t>
      </w:r>
      <w:r w:rsidR="5FAF00F0" w:rsidRPr="1CA8E965">
        <w:t xml:space="preserve"> the first issue, the </w:t>
      </w:r>
      <w:r w:rsidR="023C6A18" w:rsidRPr="1CA8E965">
        <w:t xml:space="preserve">decision of the Trial judge </w:t>
      </w:r>
      <w:r w:rsidR="6CECCFBB" w:rsidRPr="1CA8E965">
        <w:t>relying on</w:t>
      </w:r>
      <w:r w:rsidR="023C6A18" w:rsidRPr="1CA8E965">
        <w:t xml:space="preserve"> evidence of sightings of the</w:t>
      </w:r>
      <w:r w:rsidR="4F9127B2" w:rsidRPr="1CA8E965">
        <w:t xml:space="preserve"> Blanding’s Turtle should be restored</w:t>
      </w:r>
      <w:r w:rsidR="2F03CC63" w:rsidRPr="1CA8E965">
        <w:t xml:space="preserve">. </w:t>
      </w:r>
      <w:r w:rsidR="7BCDA209" w:rsidRPr="1CA8E965">
        <w:t>T</w:t>
      </w:r>
      <w:r w:rsidR="7247B877" w:rsidRPr="1CA8E965">
        <w:t xml:space="preserve">he </w:t>
      </w:r>
      <w:r w:rsidR="03439AF3" w:rsidRPr="1CA8E965">
        <w:t>interpretation of “the time of the offense” used in the appeal</w:t>
      </w:r>
      <w:r w:rsidR="3466BA54" w:rsidRPr="1CA8E965">
        <w:t xml:space="preserve"> </w:t>
      </w:r>
      <w:r w:rsidR="03439AF3" w:rsidRPr="1CA8E965">
        <w:t>is a narrowing of the definition</w:t>
      </w:r>
      <w:r w:rsidR="1E3A4F64" w:rsidRPr="1CA8E965">
        <w:t>, and the precautionary principle requires that broad and generous consideration be given to the issue of protecting endangered species.</w:t>
      </w:r>
    </w:p>
    <w:p w14:paraId="76FA52CF" w14:textId="13884FC0" w:rsidR="161904ED" w:rsidRDefault="40B82B0E" w:rsidP="1CA8E965">
      <w:pPr>
        <w:pStyle w:val="WSParaNum"/>
        <w:spacing w:before="0" w:after="0"/>
      </w:pPr>
      <w:r>
        <w:t xml:space="preserve">Regarding the second issue, </w:t>
      </w:r>
      <w:r w:rsidR="2287D18F">
        <w:t xml:space="preserve">the Court should allow for the </w:t>
      </w:r>
      <w:r w:rsidR="33938DE3">
        <w:t>GHD</w:t>
      </w:r>
      <w:r w:rsidR="2287D18F">
        <w:t xml:space="preserve"> to be relied upon</w:t>
      </w:r>
      <w:r w:rsidR="05F9DE6B">
        <w:t xml:space="preserve">, as it is </w:t>
      </w:r>
      <w:r w:rsidR="312EF9AA">
        <w:t>acting in support of the regulatory scheme of the</w:t>
      </w:r>
      <w:r w:rsidR="3FCE6B76">
        <w:t xml:space="preserve"> </w:t>
      </w:r>
      <w:r w:rsidR="3D603FE3" w:rsidRPr="57932EED">
        <w:rPr>
          <w:i/>
          <w:iCs/>
        </w:rPr>
        <w:t>ESA</w:t>
      </w:r>
      <w:r w:rsidR="312EF9AA">
        <w:t>.</w:t>
      </w:r>
      <w:r w:rsidR="4294516A">
        <w:t xml:space="preserve"> The habitat description was also corroborated by</w:t>
      </w:r>
      <w:r w:rsidR="60508628">
        <w:t xml:space="preserve"> the conservation officers a</w:t>
      </w:r>
      <w:r w:rsidR="019ACC46">
        <w:t xml:space="preserve">nd </w:t>
      </w:r>
      <w:r w:rsidR="11016D68">
        <w:t>the expert witness on Blanding’s Turtl</w:t>
      </w:r>
      <w:r w:rsidR="3FAFD662">
        <w:t>e.</w:t>
      </w:r>
    </w:p>
    <w:p w14:paraId="1482BF0B" w14:textId="36929872" w:rsidR="3B46D7F8" w:rsidRDefault="5979B16C" w:rsidP="1CA8E965">
      <w:pPr>
        <w:pStyle w:val="WSParaNum"/>
        <w:spacing w:before="0" w:after="0"/>
      </w:pPr>
      <w:r>
        <w:t xml:space="preserve">Regarding the third issue, the Court should consider </w:t>
      </w:r>
      <w:r w:rsidR="6DF5E35D">
        <w:t xml:space="preserve">the modern approach to </w:t>
      </w:r>
      <w:r w:rsidR="15B7A047">
        <w:t>statutory</w:t>
      </w:r>
      <w:r w:rsidR="6DF5E35D">
        <w:t xml:space="preserve"> interpretation and the purpose of the </w:t>
      </w:r>
      <w:r w:rsidR="6DF5E35D" w:rsidRPr="24D8FA21">
        <w:rPr>
          <w:i/>
          <w:iCs/>
        </w:rPr>
        <w:t>ESA</w:t>
      </w:r>
      <w:r w:rsidR="1F197E76">
        <w:t xml:space="preserve">. </w:t>
      </w:r>
      <w:r w:rsidR="4A8FFCB5">
        <w:t xml:space="preserve">The failure to consider indirect factors to “habitat” creates a narrow interpretation </w:t>
      </w:r>
      <w:r w:rsidR="1698E6AE">
        <w:t xml:space="preserve">of s.2(1)(b) and s.2(2) </w:t>
      </w:r>
      <w:r w:rsidR="4A8FFCB5">
        <w:t>which goes against the legislative intent.</w:t>
      </w:r>
    </w:p>
    <w:p w14:paraId="6FF03F42" w14:textId="67DE637F" w:rsidR="34E3966E" w:rsidRDefault="017D7258" w:rsidP="1CA8E965">
      <w:pPr>
        <w:pStyle w:val="WSParaNum"/>
        <w:spacing w:before="0" w:after="0"/>
      </w:pPr>
      <w:r w:rsidRPr="1CA8E965">
        <w:t>Regarding the fourth issue, t</w:t>
      </w:r>
      <w:r w:rsidR="3B2B4E31" w:rsidRPr="1CA8E965">
        <w:t>he Appellants submit that should the trial have been decided with the amended defi</w:t>
      </w:r>
      <w:r w:rsidR="32992F3E" w:rsidRPr="1CA8E965">
        <w:t>nition of “habitat”</w:t>
      </w:r>
      <w:r w:rsidR="09478D96" w:rsidRPr="1CA8E965">
        <w:t>, the conviction against Consolidated Homes should be upheld</w:t>
      </w:r>
      <w:r w:rsidR="5E45C84C" w:rsidRPr="1CA8E965">
        <w:t xml:space="preserve"> to reinstate </w:t>
      </w:r>
      <w:r w:rsidR="153656B1" w:rsidRPr="1CA8E965">
        <w:t>the trial decision</w:t>
      </w:r>
      <w:r w:rsidR="09478D96" w:rsidRPr="1CA8E965">
        <w:t>.</w:t>
      </w:r>
      <w:r w:rsidR="750B725E" w:rsidRPr="1CA8E965">
        <w:t xml:space="preserve"> Similar terms to the amended “habitat”, </w:t>
      </w:r>
      <w:r w:rsidR="544F3DDC" w:rsidRPr="1CA8E965">
        <w:t>national value</w:t>
      </w:r>
      <w:r w:rsidR="750B725E" w:rsidRPr="1CA8E965">
        <w:t xml:space="preserve">s, and international law should be considered </w:t>
      </w:r>
      <w:r w:rsidR="3A46FDD5" w:rsidRPr="1CA8E965">
        <w:t>as an interpretive tool.</w:t>
      </w:r>
    </w:p>
    <w:p w14:paraId="3CC78B76" w14:textId="77777777" w:rsidR="00DD6E8C" w:rsidRPr="00D678D8" w:rsidRDefault="5976BD77" w:rsidP="57932EED">
      <w:pPr>
        <w:pStyle w:val="Heading2"/>
        <w:tabs>
          <w:tab w:val="num" w:pos="720"/>
        </w:tabs>
        <w:spacing w:before="0" w:after="0" w:line="360" w:lineRule="auto"/>
        <w:rPr>
          <w:rFonts w:ascii="Times New Roman" w:hAnsi="Times New Roman"/>
          <w:i w:val="0"/>
          <w:iCs w:val="0"/>
          <w:sz w:val="24"/>
          <w:szCs w:val="24"/>
        </w:rPr>
      </w:pPr>
      <w:bookmarkStart w:id="10" w:name="_Toc271703731"/>
      <w:bookmarkStart w:id="11" w:name="_Toc333246516"/>
      <w:bookmarkStart w:id="12" w:name="_Toc218720795"/>
      <w:bookmarkStart w:id="13" w:name="_Toc218776549"/>
      <w:bookmarkStart w:id="14" w:name="_Toc218866736"/>
      <w:r w:rsidRPr="57932EED">
        <w:rPr>
          <w:rFonts w:ascii="Times New Roman" w:hAnsi="Times New Roman"/>
          <w:i w:val="0"/>
          <w:iCs w:val="0"/>
          <w:sz w:val="24"/>
          <w:szCs w:val="24"/>
        </w:rPr>
        <w:lastRenderedPageBreak/>
        <w:t>Statement of the Facts</w:t>
      </w:r>
      <w:bookmarkEnd w:id="10"/>
      <w:bookmarkEnd w:id="11"/>
      <w:bookmarkEnd w:id="12"/>
      <w:bookmarkEnd w:id="13"/>
      <w:bookmarkEnd w:id="14"/>
    </w:p>
    <w:p w14:paraId="5F74614C" w14:textId="6A9C4BCD" w:rsidR="20D82587" w:rsidRDefault="63A646F0" w:rsidP="1CA8E965">
      <w:pPr>
        <w:pStyle w:val="WSParaNum"/>
        <w:spacing w:before="0" w:after="0"/>
      </w:pPr>
      <w:r w:rsidRPr="1CA8E965">
        <w:t xml:space="preserve">This case involves </w:t>
      </w:r>
      <w:r w:rsidR="310470F4" w:rsidRPr="1CA8E965">
        <w:t>the grubbing</w:t>
      </w:r>
      <w:r w:rsidR="36A07028" w:rsidRPr="1CA8E965">
        <w:t xml:space="preserve"> and digging</w:t>
      </w:r>
      <w:r w:rsidR="310470F4" w:rsidRPr="1CA8E965">
        <w:t xml:space="preserve"> work located south of Circle Lake Road in North Bay, Ontario by Consolidated Homes L</w:t>
      </w:r>
      <w:r w:rsidR="39FCEE24" w:rsidRPr="1CA8E965">
        <w:t>t</w:t>
      </w:r>
      <w:r w:rsidR="310470F4" w:rsidRPr="1CA8E965">
        <w:t>d</w:t>
      </w:r>
      <w:r w:rsidR="39FCEE24" w:rsidRPr="1CA8E965">
        <w:t>. (“</w:t>
      </w:r>
      <w:r w:rsidR="39FCEE24" w:rsidRPr="1CA8E965">
        <w:rPr>
          <w:b/>
          <w:bCs/>
        </w:rPr>
        <w:t>Consolidated Homes</w:t>
      </w:r>
      <w:r w:rsidR="39FCEE24" w:rsidRPr="1CA8E965">
        <w:t xml:space="preserve">”) </w:t>
      </w:r>
      <w:r w:rsidR="310470F4" w:rsidRPr="1CA8E965">
        <w:t xml:space="preserve">to build residential homes and the environmental harms to </w:t>
      </w:r>
      <w:r w:rsidR="662FADCC" w:rsidRPr="1CA8E965">
        <w:t xml:space="preserve">the threatened </w:t>
      </w:r>
      <w:r w:rsidR="310470F4" w:rsidRPr="1CA8E965">
        <w:t>Blanding’</w:t>
      </w:r>
      <w:r w:rsidR="450D60FF" w:rsidRPr="1CA8E965">
        <w:t xml:space="preserve">s Turtle habitats. </w:t>
      </w:r>
    </w:p>
    <w:p w14:paraId="4637BEA1" w14:textId="2CF532BB" w:rsidR="31984865" w:rsidRDefault="39F8064A" w:rsidP="1CA8E965">
      <w:pPr>
        <w:pStyle w:val="WSParaNum"/>
        <w:spacing w:before="0" w:after="0"/>
      </w:pPr>
      <w:r>
        <w:t>There were multiple sightings of Blanding’s Turtles at the area in question in 2007.</w:t>
      </w:r>
    </w:p>
    <w:p w14:paraId="32A9111B" w14:textId="25E8D5F4" w:rsidR="0D675988" w:rsidRPr="00434286" w:rsidRDefault="00434286" w:rsidP="57932EED">
      <w:pPr>
        <w:pStyle w:val="WSParaNum"/>
        <w:numPr>
          <w:ilvl w:val="0"/>
          <w:numId w:val="0"/>
        </w:numPr>
        <w:spacing w:before="0" w:after="0"/>
        <w:ind w:firstLine="720"/>
        <w:rPr>
          <w:sz w:val="20"/>
          <w:szCs w:val="20"/>
          <w:lang w:val="fr-CA"/>
        </w:rPr>
      </w:pPr>
      <w:r w:rsidRPr="00434286">
        <w:rPr>
          <w:i/>
          <w:iCs/>
          <w:sz w:val="20"/>
          <w:szCs w:val="20"/>
          <w:lang w:val="fr-CA"/>
        </w:rPr>
        <w:t xml:space="preserve">OCJ Decision, supra </w:t>
      </w:r>
      <w:r w:rsidRPr="00434286">
        <w:rPr>
          <w:sz w:val="20"/>
          <w:szCs w:val="20"/>
          <w:lang w:val="fr-CA"/>
        </w:rPr>
        <w:t>para 1, pag</w:t>
      </w:r>
      <w:r>
        <w:rPr>
          <w:sz w:val="20"/>
          <w:szCs w:val="20"/>
          <w:lang w:val="fr-CA"/>
        </w:rPr>
        <w:t xml:space="preserve">e </w:t>
      </w:r>
      <w:r w:rsidR="00B45B12">
        <w:rPr>
          <w:sz w:val="20"/>
          <w:szCs w:val="20"/>
          <w:lang w:val="fr-CA"/>
        </w:rPr>
        <w:t>14-15.</w:t>
      </w:r>
    </w:p>
    <w:p w14:paraId="63B5B3F5" w14:textId="3872580C" w:rsidR="113D88D4" w:rsidRDefault="39F8064A" w:rsidP="1CA8E965">
      <w:pPr>
        <w:pStyle w:val="WSParaNum"/>
        <w:spacing w:before="0" w:after="0"/>
      </w:pPr>
      <w:r>
        <w:t xml:space="preserve">In July 2013, the </w:t>
      </w:r>
      <w:r w:rsidR="3DEE4C7D" w:rsidRPr="57932EED">
        <w:rPr>
          <w:i/>
          <w:iCs/>
        </w:rPr>
        <w:t>Blanding’s Turtle General Habitat Description</w:t>
      </w:r>
      <w:r w:rsidR="3DEE4C7D">
        <w:t xml:space="preserve"> </w:t>
      </w:r>
      <w:r w:rsidR="57029F98">
        <w:t xml:space="preserve">was published </w:t>
      </w:r>
      <w:r w:rsidR="2C88FE3D">
        <w:t>by the Ministry of Natural Resources and Forestry</w:t>
      </w:r>
      <w:r w:rsidR="37EA7188">
        <w:t xml:space="preserve"> (“</w:t>
      </w:r>
      <w:r w:rsidR="37EA7188" w:rsidRPr="57932EED">
        <w:rPr>
          <w:b/>
          <w:bCs/>
        </w:rPr>
        <w:t>MNRF</w:t>
      </w:r>
      <w:r w:rsidR="37EA7188">
        <w:t>”)</w:t>
      </w:r>
      <w:r w:rsidR="673A0518">
        <w:t xml:space="preserve">. The </w:t>
      </w:r>
      <w:r w:rsidR="544EE0E5">
        <w:t>G</w:t>
      </w:r>
      <w:r w:rsidR="1CC980F5">
        <w:t>HD</w:t>
      </w:r>
      <w:r w:rsidR="673A0518">
        <w:t xml:space="preserve"> inclu</w:t>
      </w:r>
      <w:r w:rsidR="2C88FE3D">
        <w:t>des</w:t>
      </w:r>
      <w:r w:rsidR="308654A4">
        <w:t xml:space="preserve"> catego</w:t>
      </w:r>
      <w:r w:rsidR="047DE591">
        <w:t xml:space="preserve">ries </w:t>
      </w:r>
      <w:r w:rsidR="6F3F70EA">
        <w:t>and descriptions</w:t>
      </w:r>
      <w:r w:rsidR="047DE591">
        <w:t xml:space="preserve"> of habitat, example</w:t>
      </w:r>
      <w:r w:rsidR="175A6380">
        <w:t xml:space="preserve"> </w:t>
      </w:r>
      <w:r w:rsidR="363A2994">
        <w:t>l</w:t>
      </w:r>
      <w:r w:rsidR="047DE591">
        <w:t>ocation</w:t>
      </w:r>
      <w:r w:rsidR="6DADB9DC">
        <w:t>s</w:t>
      </w:r>
      <w:r w:rsidR="047DE591">
        <w:t>,</w:t>
      </w:r>
      <w:r w:rsidR="20C8363B">
        <w:t xml:space="preserve"> </w:t>
      </w:r>
      <w:r w:rsidR="6CC7C3DD">
        <w:t>an example apply</w:t>
      </w:r>
      <w:r w:rsidR="3872A3E3">
        <w:t>ing</w:t>
      </w:r>
      <w:r w:rsidR="6CC7C3DD">
        <w:t xml:space="preserve"> the habitat protection rules</w:t>
      </w:r>
      <w:r w:rsidR="3AB801FC">
        <w:t xml:space="preserve">, and a recommendation to contact </w:t>
      </w:r>
      <w:r w:rsidR="22A0084B">
        <w:t>Species at Risk</w:t>
      </w:r>
      <w:r w:rsidR="570F5C2F">
        <w:t xml:space="preserve"> (“</w:t>
      </w:r>
      <w:r w:rsidR="570F5C2F" w:rsidRPr="57932EED">
        <w:rPr>
          <w:b/>
          <w:bCs/>
        </w:rPr>
        <w:t>SAR</w:t>
      </w:r>
      <w:r w:rsidR="570F5C2F">
        <w:t>”)</w:t>
      </w:r>
      <w:r w:rsidR="22A0084B">
        <w:t xml:space="preserve"> Ontario if starting a project that could potentially damage habitat</w:t>
      </w:r>
      <w:r w:rsidR="66DC2F82">
        <w:t>. The description details</w:t>
      </w:r>
      <w:r w:rsidR="63232A28">
        <w:t xml:space="preserve"> </w:t>
      </w:r>
      <w:r w:rsidR="047DE591">
        <w:t>activities</w:t>
      </w:r>
      <w:r w:rsidR="2EE63169">
        <w:t xml:space="preserve"> ‘</w:t>
      </w:r>
      <w:r w:rsidR="69C3B371">
        <w:t>g</w:t>
      </w:r>
      <w:r w:rsidR="0B075FCB">
        <w:t>enerally not compatible</w:t>
      </w:r>
      <w:r w:rsidR="0E51F809">
        <w:t>’</w:t>
      </w:r>
      <w:r w:rsidR="79840B18">
        <w:t xml:space="preserve"> with </w:t>
      </w:r>
      <w:r w:rsidR="427B6478">
        <w:t xml:space="preserve">general habitat, </w:t>
      </w:r>
      <w:r w:rsidR="5384DF25">
        <w:t>includ</w:t>
      </w:r>
      <w:r w:rsidR="181A65AC">
        <w:t>ing</w:t>
      </w:r>
      <w:r w:rsidR="5384DF25">
        <w:t xml:space="preserve"> “Significant draining, infilling, dredging, or other significant alteration of wetlands or other suitable waterbodies”.</w:t>
      </w:r>
    </w:p>
    <w:p w14:paraId="0B3C96C5" w14:textId="346AB15E" w:rsidR="652A0986" w:rsidRPr="00B03715" w:rsidRDefault="4AEBEDE9" w:rsidP="00B03715">
      <w:pPr>
        <w:pStyle w:val="WSParaNum"/>
        <w:numPr>
          <w:ilvl w:val="0"/>
          <w:numId w:val="0"/>
        </w:numPr>
        <w:spacing w:before="0" w:after="0" w:line="240" w:lineRule="auto"/>
        <w:ind w:firstLine="720"/>
        <w:rPr>
          <w:sz w:val="20"/>
          <w:szCs w:val="20"/>
          <w:lang w:val="fr-CA"/>
        </w:rPr>
      </w:pPr>
      <w:r w:rsidRPr="4E686320">
        <w:rPr>
          <w:i/>
          <w:iCs/>
          <w:sz w:val="20"/>
          <w:szCs w:val="20"/>
          <w:lang w:val="fr-CA"/>
        </w:rPr>
        <w:t xml:space="preserve">OCJ Decision, supra </w:t>
      </w:r>
      <w:r w:rsidRPr="4E686320">
        <w:rPr>
          <w:sz w:val="20"/>
          <w:szCs w:val="20"/>
          <w:lang w:val="fr-CA"/>
        </w:rPr>
        <w:t>para 1, page</w:t>
      </w:r>
      <w:r w:rsidR="5488AD4D" w:rsidRPr="4E686320">
        <w:rPr>
          <w:sz w:val="20"/>
          <w:szCs w:val="20"/>
          <w:lang w:val="fr-CA"/>
        </w:rPr>
        <w:t xml:space="preserve"> 5.</w:t>
      </w:r>
    </w:p>
    <w:p w14:paraId="00EA5A55" w14:textId="3EEE7B63" w:rsidR="130DF797" w:rsidRDefault="2EFB4818" w:rsidP="00B03715">
      <w:pPr>
        <w:pStyle w:val="WSParaNum"/>
        <w:spacing w:after="0"/>
      </w:pPr>
      <w:r>
        <w:t xml:space="preserve">An Environmental Impact Study </w:t>
      </w:r>
      <w:r w:rsidR="28690DDE">
        <w:t>(“</w:t>
      </w:r>
      <w:r w:rsidR="28690DDE" w:rsidRPr="57932EED">
        <w:rPr>
          <w:b/>
          <w:bCs/>
          <w:i/>
          <w:iCs/>
        </w:rPr>
        <w:t>EI</w:t>
      </w:r>
      <w:r w:rsidR="422548CC" w:rsidRPr="57932EED">
        <w:rPr>
          <w:b/>
          <w:bCs/>
          <w:i/>
          <w:iCs/>
        </w:rPr>
        <w:t>S</w:t>
      </w:r>
      <w:r w:rsidR="28690DDE" w:rsidRPr="57932EED">
        <w:t xml:space="preserve">”) </w:t>
      </w:r>
      <w:r w:rsidRPr="57932EED">
        <w:t>Report</w:t>
      </w:r>
      <w:r>
        <w:t xml:space="preserve"> was done on the Wallace Road property</w:t>
      </w:r>
      <w:r w:rsidR="60CE5CA3">
        <w:t xml:space="preserve"> owned by Consolidated Homes</w:t>
      </w:r>
      <w:r>
        <w:t>.</w:t>
      </w:r>
    </w:p>
    <w:p w14:paraId="16D66F92" w14:textId="2CBA180C" w:rsidR="32E95DAD" w:rsidRDefault="409A5BB5" w:rsidP="1CA8E965">
      <w:pPr>
        <w:pStyle w:val="WSParaNum"/>
        <w:spacing w:before="0" w:after="0"/>
      </w:pPr>
      <w:r>
        <w:t>On March 2, 2017, a stop order was issued to Consolidated Homes</w:t>
      </w:r>
      <w:r w:rsidR="77EB04ED">
        <w:t xml:space="preserve"> for the Wallace Road site</w:t>
      </w:r>
      <w:r>
        <w:t>, and they were made aware of the presence of Blanding’s Turtle in the area.</w:t>
      </w:r>
      <w:r w:rsidR="5ED80A45">
        <w:t xml:space="preserve"> Consolidated Homes received a letter to consult the M</w:t>
      </w:r>
      <w:r w:rsidR="476B7708">
        <w:t>NRF</w:t>
      </w:r>
      <w:r w:rsidR="5ED80A45">
        <w:t xml:space="preserve"> prior to doing work in any new areas to ensure compliance under the </w:t>
      </w:r>
      <w:r w:rsidR="5ED80A45" w:rsidRPr="57932EED">
        <w:rPr>
          <w:i/>
          <w:iCs/>
        </w:rPr>
        <w:t>ESA</w:t>
      </w:r>
      <w:r w:rsidR="5ED80A45">
        <w:t>.</w:t>
      </w:r>
    </w:p>
    <w:p w14:paraId="5499D826" w14:textId="7B370C7C" w:rsidR="09C5E9D8" w:rsidRDefault="524565DD" w:rsidP="1CA8E965">
      <w:pPr>
        <w:pStyle w:val="WSParaNum"/>
        <w:spacing w:before="0" w:after="0"/>
      </w:pPr>
      <w:r>
        <w:t>I</w:t>
      </w:r>
      <w:r w:rsidR="06DC24C7">
        <w:t>n 2017, a M</w:t>
      </w:r>
      <w:r w:rsidR="05A1E4D6">
        <w:t>NRF</w:t>
      </w:r>
      <w:r w:rsidR="06DC24C7">
        <w:t xml:space="preserve"> member </w:t>
      </w:r>
      <w:r w:rsidR="5BE0F670">
        <w:t xml:space="preserve">and two public individuals </w:t>
      </w:r>
      <w:r w:rsidR="47819104">
        <w:t>witnessed Blanding’s Turtle</w:t>
      </w:r>
      <w:r w:rsidR="4B8274F0">
        <w:t>s</w:t>
      </w:r>
      <w:r w:rsidR="47819104">
        <w:t xml:space="preserve"> </w:t>
      </w:r>
      <w:r w:rsidR="0860E5C6">
        <w:t>proximate to</w:t>
      </w:r>
      <w:r w:rsidR="47819104">
        <w:t xml:space="preserve"> the site.</w:t>
      </w:r>
    </w:p>
    <w:p w14:paraId="5712412B" w14:textId="0385B065" w:rsidR="5D8D1F6D" w:rsidRDefault="5D8D1F6D" w:rsidP="03419472">
      <w:pPr>
        <w:pStyle w:val="WSParaNum"/>
        <w:spacing w:before="0" w:after="0"/>
      </w:pPr>
      <w:r>
        <w:t>On June 12, 2018, Rick Miller, a land surveyor, warned Mr. Susko that the area was likely a Blanding’s Turtle habitat.</w:t>
      </w:r>
    </w:p>
    <w:p w14:paraId="731981E0" w14:textId="599313C4" w:rsidR="703E4072" w:rsidRDefault="65260C4D" w:rsidP="1CA8E965">
      <w:pPr>
        <w:pStyle w:val="WSParaNum"/>
        <w:spacing w:before="0" w:after="0"/>
      </w:pPr>
      <w:r>
        <w:t>Consolidated Homes was charged with the offence of unlawfully damaging or destroying the habitat of Blanding’s Turtle, a threatened species as listed on the Species at Risk in Ontario list</w:t>
      </w:r>
      <w:r w:rsidR="468ECCC7">
        <w:t xml:space="preserve"> (“</w:t>
      </w:r>
      <w:r w:rsidR="2D7D7743" w:rsidRPr="57932EED">
        <w:rPr>
          <w:b/>
          <w:bCs/>
        </w:rPr>
        <w:t xml:space="preserve">SARO </w:t>
      </w:r>
      <w:r w:rsidR="468ECCC7" w:rsidRPr="57932EED">
        <w:rPr>
          <w:b/>
          <w:bCs/>
        </w:rPr>
        <w:t>List</w:t>
      </w:r>
      <w:r w:rsidR="468ECCC7">
        <w:t>”)</w:t>
      </w:r>
      <w:r>
        <w:t xml:space="preserve"> pursuant to s.10(1)(a) of the </w:t>
      </w:r>
      <w:r w:rsidR="52E966AF" w:rsidRPr="57932EED">
        <w:rPr>
          <w:i/>
          <w:iCs/>
        </w:rPr>
        <w:t>ESA</w:t>
      </w:r>
      <w:r w:rsidR="17197D49" w:rsidRPr="57932EED">
        <w:rPr>
          <w:i/>
          <w:iCs/>
        </w:rPr>
        <w:t xml:space="preserve">, </w:t>
      </w:r>
      <w:r w:rsidR="17197D49">
        <w:t>between June 1 and August 5, 2018</w:t>
      </w:r>
      <w:r w:rsidR="5984ED3B">
        <w:t>.</w:t>
      </w:r>
    </w:p>
    <w:p w14:paraId="78B68FCB" w14:textId="1D95CAB8" w:rsidR="76B6CC52" w:rsidRDefault="76B6CC52" w:rsidP="57932EED">
      <w:pPr>
        <w:pStyle w:val="WSParaNum"/>
        <w:numPr>
          <w:ilvl w:val="0"/>
          <w:numId w:val="0"/>
        </w:numPr>
        <w:spacing w:before="0" w:after="0" w:line="240" w:lineRule="auto"/>
        <w:ind w:firstLine="720"/>
        <w:rPr>
          <w:sz w:val="20"/>
          <w:szCs w:val="20"/>
          <w:lang w:val="es-ES"/>
        </w:rPr>
      </w:pPr>
      <w:r w:rsidRPr="57932EED">
        <w:rPr>
          <w:i/>
          <w:iCs/>
          <w:sz w:val="20"/>
          <w:szCs w:val="20"/>
          <w:lang w:val="es-ES"/>
        </w:rPr>
        <w:t xml:space="preserve">OCJ </w:t>
      </w:r>
      <w:r w:rsidR="54451D7B" w:rsidRPr="57932EED">
        <w:rPr>
          <w:i/>
          <w:iCs/>
          <w:sz w:val="20"/>
          <w:szCs w:val="20"/>
          <w:lang w:val="es-ES"/>
        </w:rPr>
        <w:t>D</w:t>
      </w:r>
      <w:r w:rsidRPr="57932EED">
        <w:rPr>
          <w:i/>
          <w:iCs/>
          <w:sz w:val="20"/>
          <w:szCs w:val="20"/>
          <w:lang w:val="es-ES"/>
        </w:rPr>
        <w:t>ecision, supra</w:t>
      </w:r>
      <w:r w:rsidRPr="57932EED">
        <w:rPr>
          <w:sz w:val="20"/>
          <w:szCs w:val="20"/>
          <w:lang w:val="es-ES"/>
        </w:rPr>
        <w:t xml:space="preserve"> para 1, p</w:t>
      </w:r>
      <w:r w:rsidR="7EEF45B9" w:rsidRPr="57932EED">
        <w:rPr>
          <w:sz w:val="20"/>
          <w:szCs w:val="20"/>
          <w:lang w:val="es-ES"/>
        </w:rPr>
        <w:t>age 3.</w:t>
      </w:r>
      <w:r w:rsidRPr="00582E55">
        <w:rPr>
          <w:lang w:val="fr-CA"/>
        </w:rPr>
        <w:br/>
      </w:r>
      <w:r w:rsidRPr="00582E55">
        <w:rPr>
          <w:lang w:val="fr-CA"/>
        </w:rPr>
        <w:tab/>
      </w:r>
      <w:r w:rsidR="04753822" w:rsidRPr="57932EED">
        <w:rPr>
          <w:i/>
          <w:iCs/>
          <w:sz w:val="20"/>
          <w:szCs w:val="20"/>
          <w:lang w:val="es-ES"/>
        </w:rPr>
        <w:t xml:space="preserve">ESA, supra </w:t>
      </w:r>
      <w:r w:rsidR="04753822" w:rsidRPr="57932EED">
        <w:rPr>
          <w:sz w:val="20"/>
          <w:szCs w:val="20"/>
          <w:lang w:val="es-ES"/>
        </w:rPr>
        <w:t>para 2</w:t>
      </w:r>
      <w:r w:rsidR="339C70AE" w:rsidRPr="57932EED">
        <w:rPr>
          <w:sz w:val="20"/>
          <w:szCs w:val="20"/>
          <w:lang w:val="es-ES"/>
        </w:rPr>
        <w:t>, s</w:t>
      </w:r>
      <w:r w:rsidR="00F231DF">
        <w:rPr>
          <w:sz w:val="20"/>
          <w:szCs w:val="20"/>
          <w:lang w:val="es-ES"/>
        </w:rPr>
        <w:t>.</w:t>
      </w:r>
      <w:r w:rsidR="339C70AE" w:rsidRPr="57932EED">
        <w:rPr>
          <w:sz w:val="20"/>
          <w:szCs w:val="20"/>
          <w:lang w:val="es-ES"/>
        </w:rPr>
        <w:t>10.</w:t>
      </w:r>
    </w:p>
    <w:p w14:paraId="178FF2F1" w14:textId="70D009B7" w:rsidR="4257D498" w:rsidRDefault="7219F865" w:rsidP="00BF4276">
      <w:pPr>
        <w:pStyle w:val="WSParaNum"/>
        <w:spacing w:after="0"/>
      </w:pPr>
      <w:r>
        <w:t xml:space="preserve">On June 11, 2020, </w:t>
      </w:r>
      <w:r w:rsidR="407261A8">
        <w:t xml:space="preserve">Maria Badilla, </w:t>
      </w:r>
      <w:r w:rsidR="31F61D0C">
        <w:t xml:space="preserve">a </w:t>
      </w:r>
      <w:r w:rsidR="747EFA76">
        <w:t xml:space="preserve">local </w:t>
      </w:r>
      <w:r w:rsidR="31F61D0C">
        <w:t xml:space="preserve">resident, </w:t>
      </w:r>
      <w:r w:rsidR="74686C5B">
        <w:t>took a photo of a Blanding’s Turtle at the edge of the water</w:t>
      </w:r>
      <w:r w:rsidR="3C23955E">
        <w:t xml:space="preserve"> at Circle Lake.</w:t>
      </w:r>
    </w:p>
    <w:p w14:paraId="69D91FAF" w14:textId="7A4D0249" w:rsidR="202111E7" w:rsidRDefault="0E1D1F74" w:rsidP="1CA8E965">
      <w:pPr>
        <w:pStyle w:val="Heading3"/>
        <w:spacing w:before="0" w:after="0" w:line="360" w:lineRule="auto"/>
        <w:rPr>
          <w:rFonts w:ascii="Times New Roman" w:hAnsi="Times New Roman"/>
          <w:b w:val="0"/>
          <w:bCs w:val="0"/>
          <w:sz w:val="24"/>
          <w:szCs w:val="24"/>
        </w:rPr>
      </w:pPr>
      <w:bookmarkStart w:id="15" w:name="_Toc218776550"/>
      <w:bookmarkStart w:id="16" w:name="_Toc218866737"/>
      <w:r w:rsidRPr="24D8FA21">
        <w:rPr>
          <w:rFonts w:ascii="Times New Roman" w:hAnsi="Times New Roman"/>
          <w:b w:val="0"/>
          <w:bCs w:val="0"/>
          <w:sz w:val="24"/>
          <w:szCs w:val="24"/>
        </w:rPr>
        <w:lastRenderedPageBreak/>
        <w:t>The Trial Judgment</w:t>
      </w:r>
      <w:bookmarkEnd w:id="15"/>
      <w:bookmarkEnd w:id="16"/>
    </w:p>
    <w:p w14:paraId="7963F6B0" w14:textId="57BDEE34" w:rsidR="7B82BF2D" w:rsidRDefault="3139F176" w:rsidP="1CA8E965">
      <w:pPr>
        <w:pStyle w:val="WSParaNum"/>
        <w:spacing w:before="0" w:after="0"/>
      </w:pPr>
      <w:r w:rsidRPr="1CA8E965">
        <w:t xml:space="preserve">Conservation Officers Tim Caddell and Nathan Kirby provided evidence that the area was a category two habitat from the </w:t>
      </w:r>
      <w:r w:rsidR="49AC7D3F" w:rsidRPr="1CA8E965">
        <w:t>GHD</w:t>
      </w:r>
      <w:r w:rsidRPr="1CA8E965">
        <w:t>, and that the habitat had been disturbed by the construction.</w:t>
      </w:r>
    </w:p>
    <w:p w14:paraId="10A8A9D5" w14:textId="263C7D2E" w:rsidR="7B82BF2D" w:rsidRDefault="1E836713" w:rsidP="1CA8E965">
      <w:pPr>
        <w:pStyle w:val="WSParaNum"/>
        <w:spacing w:before="0" w:after="0"/>
      </w:pPr>
      <w:r>
        <w:t>Shamus Snell, a qualified Blanding’s Turtle expert, spoke of the area in question being a Blanding’s Turtle habitat, and th</w:t>
      </w:r>
      <w:r w:rsidR="5DD2CEF9">
        <w:t>at</w:t>
      </w:r>
      <w:r>
        <w:t xml:space="preserve"> habitat destruction </w:t>
      </w:r>
      <w:r w:rsidR="3A405628">
        <w:t xml:space="preserve">had occurred </w:t>
      </w:r>
      <w:r w:rsidR="02D2D776">
        <w:t>due to</w:t>
      </w:r>
      <w:r>
        <w:t xml:space="preserve"> the </w:t>
      </w:r>
      <w:r w:rsidR="0EBCD2E0">
        <w:t>actions of</w:t>
      </w:r>
      <w:r>
        <w:t xml:space="preserve"> Consolidated Homes. </w:t>
      </w:r>
    </w:p>
    <w:p w14:paraId="7E015BC6" w14:textId="70A32EB9" w:rsidR="7B82BF2D" w:rsidRDefault="1E836713" w:rsidP="1CA8E965">
      <w:pPr>
        <w:pStyle w:val="WSParaNum"/>
        <w:spacing w:before="0" w:after="0"/>
      </w:pPr>
      <w:r>
        <w:t xml:space="preserve">Valeria Murphy, a regulations officer with the North Bay Mattawa Conservation Authority, provides evidence that </w:t>
      </w:r>
      <w:r w:rsidR="10C2362C">
        <w:t>Consolidated Homes</w:t>
      </w:r>
      <w:r>
        <w:t xml:space="preserve"> require</w:t>
      </w:r>
      <w:r w:rsidR="2CA6254C">
        <w:t>d</w:t>
      </w:r>
      <w:r>
        <w:t xml:space="preserve"> a section 28 or DIA permit before activity beg</w:t>
      </w:r>
      <w:r w:rsidR="533F8D79">
        <w:t>ins</w:t>
      </w:r>
      <w:r>
        <w:t>.</w:t>
      </w:r>
      <w:r w:rsidR="0EFE9D28">
        <w:t xml:space="preserve"> She verified that on June 6, 2018, after Constructed Homes had started to level some of the land adjacent to Circle Lake, Robert Susko of Consolidated Homes requested a DIA permit for </w:t>
      </w:r>
      <w:r w:rsidR="29FF2972">
        <w:t xml:space="preserve">the activity, and Murphy informed Susko that there was a </w:t>
      </w:r>
      <w:r w:rsidR="6D292DC0">
        <w:t>possibility</w:t>
      </w:r>
      <w:r w:rsidR="29FF2972">
        <w:t xml:space="preserve"> that it was a </w:t>
      </w:r>
      <w:r w:rsidR="21DE10B5">
        <w:t>SAR</w:t>
      </w:r>
      <w:r w:rsidR="5B4C63D8">
        <w:t xml:space="preserve"> </w:t>
      </w:r>
      <w:r w:rsidR="29FF2972">
        <w:t>habitat</w:t>
      </w:r>
      <w:r w:rsidR="5F5D5E2B">
        <w:t>.</w:t>
      </w:r>
    </w:p>
    <w:p w14:paraId="41129F59" w14:textId="31F1FCC4" w:rsidR="00887DBC" w:rsidRPr="001638BC" w:rsidRDefault="00887DBC" w:rsidP="00E017B7">
      <w:pPr>
        <w:pStyle w:val="WSParaNum"/>
        <w:numPr>
          <w:ilvl w:val="0"/>
          <w:numId w:val="0"/>
        </w:numPr>
        <w:spacing w:before="0" w:after="0"/>
        <w:ind w:firstLine="720"/>
        <w:rPr>
          <w:sz w:val="20"/>
          <w:szCs w:val="20"/>
        </w:rPr>
      </w:pPr>
      <w:hyperlink r:id="rId13" w:history="1">
        <w:r w:rsidRPr="00582E55">
          <w:rPr>
            <w:rStyle w:val="Hyperlink"/>
            <w:i/>
            <w:iCs/>
            <w:sz w:val="20"/>
            <w:szCs w:val="20"/>
          </w:rPr>
          <w:t>R v Consolidated Homes Ltd.</w:t>
        </w:r>
      </w:hyperlink>
      <w:r>
        <w:rPr>
          <w:i/>
          <w:iCs/>
          <w:sz w:val="20"/>
          <w:szCs w:val="20"/>
        </w:rPr>
        <w:t xml:space="preserve">, </w:t>
      </w:r>
      <w:r w:rsidR="001638BC">
        <w:rPr>
          <w:sz w:val="20"/>
          <w:szCs w:val="20"/>
        </w:rPr>
        <w:t>2022 OCJ</w:t>
      </w:r>
      <w:r w:rsidR="00B229D4">
        <w:rPr>
          <w:sz w:val="20"/>
          <w:szCs w:val="20"/>
        </w:rPr>
        <w:t xml:space="preserve">, page 9 </w:t>
      </w:r>
      <w:r w:rsidR="001638BC">
        <w:rPr>
          <w:sz w:val="20"/>
          <w:szCs w:val="20"/>
        </w:rPr>
        <w:t>[</w:t>
      </w:r>
      <w:r w:rsidR="001638BC">
        <w:rPr>
          <w:i/>
          <w:iCs/>
          <w:sz w:val="20"/>
          <w:szCs w:val="20"/>
        </w:rPr>
        <w:t>Trial Decision</w:t>
      </w:r>
      <w:r w:rsidR="001638BC">
        <w:rPr>
          <w:sz w:val="20"/>
          <w:szCs w:val="20"/>
        </w:rPr>
        <w:t>]</w:t>
      </w:r>
      <w:r w:rsidR="00B229D4">
        <w:rPr>
          <w:sz w:val="20"/>
          <w:szCs w:val="20"/>
        </w:rPr>
        <w:t>.</w:t>
      </w:r>
    </w:p>
    <w:p w14:paraId="6C3ECB76" w14:textId="414459EC" w:rsidR="3EE03B1B" w:rsidRDefault="098F898F" w:rsidP="1CA8E965">
      <w:pPr>
        <w:pStyle w:val="WSParaNum"/>
        <w:spacing w:before="0" w:after="0"/>
      </w:pPr>
      <w:r>
        <w:t>D</w:t>
      </w:r>
      <w:r w:rsidR="47D52276">
        <w:t>ue to</w:t>
      </w:r>
      <w:r w:rsidR="4B92AAE6">
        <w:t xml:space="preserve"> their use of an excavator to clear and dig in an area they had prior knowledge of the</w:t>
      </w:r>
      <w:r w:rsidR="4FAE4681">
        <w:t>re</w:t>
      </w:r>
      <w:r w:rsidR="4B92AAE6">
        <w:t xml:space="preserve"> being Blanding’s Turtles, and the existence of the stop order</w:t>
      </w:r>
      <w:r w:rsidR="69591910">
        <w:t>, Consolidated Homes was found not to have done any due diligence to avoid the commission of the offense.</w:t>
      </w:r>
    </w:p>
    <w:p w14:paraId="7501C936" w14:textId="5F3EB848" w:rsidR="0007098C" w:rsidRPr="00D678D8" w:rsidRDefault="052417CE" w:rsidP="1CA8E965">
      <w:pPr>
        <w:pStyle w:val="WSParaNum"/>
        <w:spacing w:before="0" w:after="0"/>
      </w:pPr>
      <w:r>
        <w:t xml:space="preserve">Consolidated Homes was found to have met the elements of the offense of </w:t>
      </w:r>
      <w:r w:rsidR="5A8C6225">
        <w:t>un</w:t>
      </w:r>
      <w:r>
        <w:t>lawful damage or destructi</w:t>
      </w:r>
      <w:r w:rsidR="2A3F590E">
        <w:t xml:space="preserve">on of the habitat of a species on the </w:t>
      </w:r>
      <w:r w:rsidR="26350DC1">
        <w:t xml:space="preserve">SARO </w:t>
      </w:r>
      <w:r w:rsidR="2CE1628E">
        <w:t>List</w:t>
      </w:r>
      <w:r w:rsidR="2A3F590E">
        <w:t>.</w:t>
      </w:r>
    </w:p>
    <w:p w14:paraId="61A297A3" w14:textId="38C0C7FE" w:rsidR="7F59894D" w:rsidRDefault="7EC322D2" w:rsidP="1CA8E965">
      <w:pPr>
        <w:pStyle w:val="Heading3"/>
        <w:spacing w:before="0" w:after="0" w:line="360" w:lineRule="auto"/>
        <w:rPr>
          <w:rFonts w:ascii="Times New Roman" w:hAnsi="Times New Roman"/>
          <w:b w:val="0"/>
          <w:bCs w:val="0"/>
          <w:sz w:val="24"/>
          <w:szCs w:val="24"/>
        </w:rPr>
      </w:pPr>
      <w:bookmarkStart w:id="17" w:name="_Toc218720797"/>
      <w:bookmarkStart w:id="18" w:name="_Toc218776551"/>
      <w:bookmarkStart w:id="19" w:name="_Toc218866738"/>
      <w:r w:rsidRPr="1CA8E965">
        <w:rPr>
          <w:rFonts w:ascii="Times New Roman" w:hAnsi="Times New Roman"/>
          <w:b w:val="0"/>
          <w:bCs w:val="0"/>
          <w:sz w:val="24"/>
          <w:szCs w:val="24"/>
        </w:rPr>
        <w:t>The Ontario Court of Justice Judgment</w:t>
      </w:r>
      <w:bookmarkEnd w:id="17"/>
      <w:bookmarkEnd w:id="18"/>
      <w:bookmarkEnd w:id="19"/>
    </w:p>
    <w:p w14:paraId="39EEB754" w14:textId="3777C729" w:rsidR="0024187B" w:rsidRPr="00D678D8" w:rsidRDefault="1612AA38" w:rsidP="24D8FA21">
      <w:pPr>
        <w:pStyle w:val="WSParaNum"/>
        <w:spacing w:before="0" w:after="0"/>
      </w:pPr>
      <w:r>
        <w:t>The Court found th</w:t>
      </w:r>
      <w:r w:rsidR="5A704239">
        <w:t xml:space="preserve">at it was an error to consider the area habitat, due to </w:t>
      </w:r>
      <w:r w:rsidR="792B1A9A">
        <w:t>s.2(1)</w:t>
      </w:r>
      <w:r w:rsidR="7E13B27C">
        <w:t>(b) and</w:t>
      </w:r>
      <w:r w:rsidR="792B1A9A">
        <w:t xml:space="preserve"> </w:t>
      </w:r>
      <w:r w:rsidR="5A704239">
        <w:t>s</w:t>
      </w:r>
      <w:r w:rsidR="7B41FE52">
        <w:t>.</w:t>
      </w:r>
      <w:r w:rsidR="5A704239">
        <w:t>2</w:t>
      </w:r>
      <w:r w:rsidR="35178B77">
        <w:t>(</w:t>
      </w:r>
      <w:r w:rsidR="5A704239">
        <w:t>2</w:t>
      </w:r>
      <w:r w:rsidR="35178B77">
        <w:t>)</w:t>
      </w:r>
      <w:r w:rsidR="5A704239">
        <w:t xml:space="preserve"> of the </w:t>
      </w:r>
      <w:r w:rsidR="5A704239" w:rsidRPr="57932EED">
        <w:rPr>
          <w:i/>
          <w:iCs/>
        </w:rPr>
        <w:t xml:space="preserve">ESA </w:t>
      </w:r>
      <w:r w:rsidR="5A704239">
        <w:t xml:space="preserve">and the </w:t>
      </w:r>
      <w:r w:rsidR="0E1D91B9">
        <w:t xml:space="preserve">lack of sightings from the Wallace Road </w:t>
      </w:r>
      <w:r w:rsidR="36A65288">
        <w:t>EI</w:t>
      </w:r>
      <w:r w:rsidR="382F41F0">
        <w:t>S</w:t>
      </w:r>
      <w:r w:rsidR="0E1D91B9">
        <w:t>.</w:t>
      </w:r>
    </w:p>
    <w:p w14:paraId="45B8CCB6" w14:textId="0678A072" w:rsidR="34D88AF2" w:rsidRDefault="34D88AF2" w:rsidP="24D8FA21">
      <w:pPr>
        <w:pStyle w:val="WSParaNum"/>
        <w:spacing w:before="0" w:after="0"/>
      </w:pPr>
      <w:r w:rsidRPr="24D8FA21">
        <w:t xml:space="preserve">The Court found that it was an error to attach considerable weight to the </w:t>
      </w:r>
      <w:r w:rsidR="6E33BCBB" w:rsidRPr="24D8FA21">
        <w:t>GHD, as it was not a legal instrument, and only provided non-specific, potential habitat information.</w:t>
      </w:r>
    </w:p>
    <w:p w14:paraId="2ECB1415" w14:textId="1BA0486F" w:rsidR="5B6DD3FC" w:rsidRDefault="5B6DD3FC" w:rsidP="24D8FA21">
      <w:pPr>
        <w:pStyle w:val="WSParaNum"/>
        <w:spacing w:before="0" w:after="0"/>
      </w:pPr>
      <w:r w:rsidRPr="24D8FA21">
        <w:t xml:space="preserve">The </w:t>
      </w:r>
      <w:r w:rsidR="7858BFF7" w:rsidRPr="24D8FA21">
        <w:t>Court also found error in t</w:t>
      </w:r>
      <w:r w:rsidR="18DCADA4" w:rsidRPr="24D8FA21">
        <w:t xml:space="preserve">he </w:t>
      </w:r>
      <w:r w:rsidR="006B0D49" w:rsidRPr="24D8FA21">
        <w:t>2020 photo from Badilla</w:t>
      </w:r>
      <w:r w:rsidR="271F025E" w:rsidRPr="24D8FA21">
        <w:t>, which was evidence after the fact.</w:t>
      </w:r>
    </w:p>
    <w:p w14:paraId="0F8628D6" w14:textId="378695A8" w:rsidR="17AF50CC" w:rsidRDefault="17AF50CC" w:rsidP="24D8FA21">
      <w:pPr>
        <w:pStyle w:val="WSParaNum"/>
        <w:spacing w:before="0" w:after="0"/>
      </w:pPr>
      <w:r w:rsidRPr="24D8FA21">
        <w:t xml:space="preserve">The Court found Miller warning Susko that the area was likely Blanding’s Turtle habitat was not reliable evidence, due to Miller not being a </w:t>
      </w:r>
      <w:r w:rsidR="37614659">
        <w:t xml:space="preserve">sworn </w:t>
      </w:r>
      <w:r w:rsidRPr="24D8FA21">
        <w:t>witness, and not being an ecologist or biologist</w:t>
      </w:r>
      <w:r w:rsidR="2115ABBF" w:rsidRPr="24D8FA21">
        <w:t>.</w:t>
      </w:r>
    </w:p>
    <w:p w14:paraId="7DE82390" w14:textId="65D6708F" w:rsidR="0007098C" w:rsidRPr="00D678D8" w:rsidRDefault="3479A801" w:rsidP="1CA8E965">
      <w:pPr>
        <w:pStyle w:val="WSParaNum"/>
        <w:spacing w:before="0" w:after="0"/>
      </w:pPr>
      <w:r>
        <w:t>Consolidated Homes was acquitted after their successful appeal.</w:t>
      </w:r>
    </w:p>
    <w:p w14:paraId="4DA93AA8" w14:textId="77777777" w:rsidR="00DD6E8C" w:rsidRPr="00D678D8" w:rsidRDefault="0F37F2DA" w:rsidP="1CA8E965">
      <w:pPr>
        <w:pStyle w:val="Heading1"/>
        <w:tabs>
          <w:tab w:val="num" w:pos="720"/>
        </w:tabs>
        <w:spacing w:before="0" w:after="0" w:line="360" w:lineRule="auto"/>
        <w:ind w:left="720" w:hanging="720"/>
        <w:rPr>
          <w:rFonts w:ascii="Times New Roman" w:hAnsi="Times New Roman"/>
          <w:sz w:val="24"/>
          <w:szCs w:val="24"/>
        </w:rPr>
      </w:pPr>
      <w:bookmarkStart w:id="20" w:name="_Toc271703733"/>
      <w:bookmarkStart w:id="21" w:name="_Toc333246520"/>
      <w:bookmarkStart w:id="22" w:name="_Toc218720798"/>
      <w:bookmarkStart w:id="23" w:name="_Toc218776552"/>
      <w:bookmarkStart w:id="24" w:name="_Toc218866739"/>
      <w:r w:rsidRPr="1CA8E965">
        <w:rPr>
          <w:rFonts w:ascii="Times New Roman" w:hAnsi="Times New Roman"/>
          <w:sz w:val="24"/>
          <w:szCs w:val="24"/>
        </w:rPr>
        <w:lastRenderedPageBreak/>
        <w:t>QUESTIONS IN ISSUE</w:t>
      </w:r>
      <w:bookmarkEnd w:id="20"/>
      <w:bookmarkEnd w:id="21"/>
      <w:bookmarkEnd w:id="22"/>
      <w:bookmarkEnd w:id="23"/>
      <w:bookmarkEnd w:id="24"/>
    </w:p>
    <w:p w14:paraId="42CA7399" w14:textId="6FBEBF54" w:rsidR="0192530B" w:rsidRDefault="1EF86072" w:rsidP="1CA8E965">
      <w:pPr>
        <w:pStyle w:val="WSParaNum"/>
        <w:spacing w:before="0" w:after="0"/>
      </w:pPr>
      <w:r w:rsidRPr="1CA8E965">
        <w:t>The Appellant’s positions on the questions at issue before th</w:t>
      </w:r>
      <w:r w:rsidR="592E0FDD" w:rsidRPr="1CA8E965">
        <w:t>e</w:t>
      </w:r>
      <w:r w:rsidR="343201CC" w:rsidRPr="1CA8E965">
        <w:t xml:space="preserve"> </w:t>
      </w:r>
      <w:r w:rsidRPr="1CA8E965">
        <w:t>SEMCC are that:</w:t>
      </w:r>
    </w:p>
    <w:p w14:paraId="21804E32" w14:textId="7B28623A" w:rsidR="00DD6E8C" w:rsidRPr="00D678D8" w:rsidRDefault="08CFEE63" w:rsidP="1CA8E965">
      <w:pPr>
        <w:pStyle w:val="WSParaNum"/>
        <w:spacing w:before="0" w:after="0"/>
      </w:pPr>
      <w:r w:rsidRPr="1CA8E965">
        <w:t xml:space="preserve">The OCJ erred by not allowing the Trial Justice to rely on evidence of sightings of the Blanding’s Turtle near the site around the time of the offence.  </w:t>
      </w:r>
    </w:p>
    <w:p w14:paraId="73DBD330" w14:textId="4E03682C" w:rsidR="00DD6E8C" w:rsidRPr="00D678D8" w:rsidRDefault="08CFEE63" w:rsidP="1CA8E965">
      <w:pPr>
        <w:pStyle w:val="WSParaNum"/>
        <w:spacing w:before="0" w:after="0"/>
      </w:pPr>
      <w:r w:rsidRPr="1CA8E965">
        <w:t xml:space="preserve">The OCJ erred by not allowing the Trial Justice to rely on the “General Habitat Description for the Blanding’s Turtle” document.  </w:t>
      </w:r>
    </w:p>
    <w:p w14:paraId="169C8B8F" w14:textId="08FE23E8" w:rsidR="00DD6E8C" w:rsidRPr="00D678D8" w:rsidRDefault="08CFEE63" w:rsidP="1CA8E965">
      <w:pPr>
        <w:pStyle w:val="WSParaNum"/>
        <w:spacing w:before="0" w:after="0"/>
      </w:pPr>
      <w:r w:rsidRPr="1CA8E965">
        <w:t xml:space="preserve">The OCJ erred by failing to consider areas </w:t>
      </w:r>
      <w:r w:rsidR="16AAAA6F" w:rsidRPr="1CA8E965">
        <w:t xml:space="preserve">in </w:t>
      </w:r>
      <w:r w:rsidRPr="1CA8E965">
        <w:t>which a species depends indirectly in the statutory definition of “habitat”.</w:t>
      </w:r>
    </w:p>
    <w:p w14:paraId="01C12B7E" w14:textId="6DF284ED" w:rsidR="00DD6E8C" w:rsidRPr="00D678D8" w:rsidRDefault="08CFEE63" w:rsidP="1CA8E965">
      <w:pPr>
        <w:pStyle w:val="WSParaNum"/>
        <w:spacing w:before="0" w:after="0"/>
      </w:pPr>
      <w:r w:rsidRPr="1CA8E965">
        <w:t xml:space="preserve">The new definition of “habitat” should be interpreted to uphold the conviction against Consolidated Homes. </w:t>
      </w:r>
    </w:p>
    <w:p w14:paraId="6AAE2796" w14:textId="77777777" w:rsidR="00DD6E8C" w:rsidRPr="00D678D8" w:rsidRDefault="2AAD362E" w:rsidP="1CA8E965">
      <w:pPr>
        <w:pStyle w:val="Heading1"/>
        <w:tabs>
          <w:tab w:val="num" w:pos="720"/>
        </w:tabs>
        <w:spacing w:before="0" w:after="0" w:line="360" w:lineRule="auto"/>
        <w:ind w:left="720" w:hanging="720"/>
        <w:rPr>
          <w:rFonts w:ascii="Times New Roman" w:hAnsi="Times New Roman"/>
          <w:sz w:val="24"/>
          <w:szCs w:val="24"/>
        </w:rPr>
      </w:pPr>
      <w:bookmarkStart w:id="25" w:name="_Toc271703734"/>
      <w:bookmarkStart w:id="26" w:name="_Toc333246521"/>
      <w:bookmarkStart w:id="27" w:name="_Toc218720799"/>
      <w:bookmarkStart w:id="28" w:name="_Toc218776553"/>
      <w:bookmarkStart w:id="29" w:name="_Toc218866740"/>
      <w:r w:rsidRPr="1CA8E965">
        <w:rPr>
          <w:rFonts w:ascii="Times New Roman" w:hAnsi="Times New Roman"/>
          <w:sz w:val="24"/>
          <w:szCs w:val="24"/>
        </w:rPr>
        <w:t>ARGUMENT</w:t>
      </w:r>
      <w:bookmarkEnd w:id="25"/>
      <w:bookmarkEnd w:id="26"/>
      <w:bookmarkEnd w:id="27"/>
      <w:bookmarkEnd w:id="28"/>
      <w:bookmarkEnd w:id="29"/>
    </w:p>
    <w:p w14:paraId="4D29710F" w14:textId="6A580D91" w:rsidR="30587FA5" w:rsidRDefault="6C94AD2E" w:rsidP="1CA8E965">
      <w:pPr>
        <w:pStyle w:val="Heading2"/>
        <w:spacing w:before="0" w:after="0" w:line="360" w:lineRule="auto"/>
        <w:rPr>
          <w:rFonts w:ascii="Times New Roman" w:hAnsi="Times New Roman"/>
          <w:i w:val="0"/>
          <w:iCs w:val="0"/>
          <w:sz w:val="24"/>
          <w:szCs w:val="24"/>
        </w:rPr>
      </w:pPr>
      <w:bookmarkStart w:id="30" w:name="_Toc218720800"/>
      <w:bookmarkStart w:id="31" w:name="_Toc218776554"/>
      <w:bookmarkStart w:id="32" w:name="_Toc218866741"/>
      <w:r w:rsidRPr="1CA8E965">
        <w:rPr>
          <w:rFonts w:ascii="Times New Roman" w:hAnsi="Times New Roman"/>
          <w:i w:val="0"/>
          <w:iCs w:val="0"/>
          <w:sz w:val="24"/>
          <w:szCs w:val="24"/>
        </w:rPr>
        <w:t>Standard of Review</w:t>
      </w:r>
      <w:bookmarkEnd w:id="30"/>
      <w:bookmarkEnd w:id="31"/>
      <w:bookmarkEnd w:id="32"/>
    </w:p>
    <w:p w14:paraId="7E2BC002" w14:textId="1E56D37A" w:rsidR="30587FA5" w:rsidRDefault="55169562" w:rsidP="1CA8E965">
      <w:pPr>
        <w:pStyle w:val="WSParaNum"/>
        <w:spacing w:before="0" w:after="0"/>
      </w:pPr>
      <w:r>
        <w:t>An appeal shall be conducted as a means of review. The court may affirm, reverse, or vary the decision appealed.</w:t>
      </w:r>
    </w:p>
    <w:p w14:paraId="1478CD4E" w14:textId="1FDD690F" w:rsidR="6C578552" w:rsidRDefault="6C578552" w:rsidP="57932EED">
      <w:pPr>
        <w:pStyle w:val="WSParaNum"/>
        <w:numPr>
          <w:ilvl w:val="0"/>
          <w:numId w:val="0"/>
        </w:numPr>
        <w:spacing w:before="0" w:after="0" w:line="240" w:lineRule="auto"/>
        <w:ind w:firstLine="720"/>
        <w:rPr>
          <w:sz w:val="20"/>
          <w:szCs w:val="20"/>
        </w:rPr>
      </w:pPr>
      <w:hyperlink r:id="rId14">
        <w:r w:rsidRPr="57932EED">
          <w:rPr>
            <w:rStyle w:val="Hyperlink"/>
            <w:i/>
            <w:iCs/>
            <w:sz w:val="20"/>
            <w:szCs w:val="20"/>
          </w:rPr>
          <w:t>Provincial Offences Act</w:t>
        </w:r>
      </w:hyperlink>
      <w:r w:rsidRPr="57932EED">
        <w:rPr>
          <w:i/>
          <w:iCs/>
          <w:sz w:val="20"/>
          <w:szCs w:val="20"/>
        </w:rPr>
        <w:t xml:space="preserve">, </w:t>
      </w:r>
      <w:r w:rsidRPr="57932EED">
        <w:rPr>
          <w:sz w:val="20"/>
          <w:szCs w:val="20"/>
        </w:rPr>
        <w:t>RSO 1990, c P33, s</w:t>
      </w:r>
      <w:r w:rsidR="230A776B" w:rsidRPr="57932EED">
        <w:rPr>
          <w:sz w:val="20"/>
          <w:szCs w:val="20"/>
        </w:rPr>
        <w:t>s</w:t>
      </w:r>
      <w:r w:rsidRPr="57932EED">
        <w:rPr>
          <w:sz w:val="20"/>
          <w:szCs w:val="20"/>
        </w:rPr>
        <w:t>.</w:t>
      </w:r>
      <w:r w:rsidR="7FEF1FED" w:rsidRPr="57932EED">
        <w:rPr>
          <w:sz w:val="20"/>
          <w:szCs w:val="20"/>
        </w:rPr>
        <w:t xml:space="preserve">120(1), </w:t>
      </w:r>
      <w:r w:rsidRPr="57932EED">
        <w:rPr>
          <w:sz w:val="20"/>
          <w:szCs w:val="20"/>
        </w:rPr>
        <w:t>138(1)</w:t>
      </w:r>
      <w:r w:rsidR="417C5B9B" w:rsidRPr="57932EED">
        <w:rPr>
          <w:sz w:val="20"/>
          <w:szCs w:val="20"/>
        </w:rPr>
        <w:t>.</w:t>
      </w:r>
    </w:p>
    <w:p w14:paraId="2DB40E47" w14:textId="5DF534B1" w:rsidR="6104494E" w:rsidRDefault="49B87DE5" w:rsidP="00BE14CC">
      <w:pPr>
        <w:pStyle w:val="WSParaNum"/>
        <w:spacing w:after="0"/>
      </w:pPr>
      <w:r w:rsidRPr="1CA8E965">
        <w:t>All four issues are questions of law. The standard of review is correctness.</w:t>
      </w:r>
    </w:p>
    <w:p w14:paraId="66BD7747" w14:textId="7BAFBC34" w:rsidR="57FA520D" w:rsidRPr="00D7461F" w:rsidRDefault="4943EAF4" w:rsidP="1CA8E965">
      <w:pPr>
        <w:pStyle w:val="WSParaNum"/>
        <w:numPr>
          <w:ilvl w:val="0"/>
          <w:numId w:val="0"/>
        </w:numPr>
        <w:spacing w:before="0" w:after="0" w:line="240" w:lineRule="auto"/>
        <w:ind w:left="720"/>
        <w:rPr>
          <w:sz w:val="20"/>
          <w:szCs w:val="20"/>
          <w:lang w:val="fr-CA"/>
        </w:rPr>
      </w:pPr>
      <w:hyperlink r:id="rId15">
        <w:r w:rsidRPr="1CA8E965">
          <w:rPr>
            <w:rStyle w:val="Hyperlink"/>
            <w:i/>
            <w:iCs/>
            <w:sz w:val="20"/>
            <w:szCs w:val="20"/>
            <w:lang w:val="fr-CA"/>
          </w:rPr>
          <w:t>Housen v Nikolaisen</w:t>
        </w:r>
      </w:hyperlink>
      <w:r w:rsidRPr="1CA8E965">
        <w:rPr>
          <w:sz w:val="20"/>
          <w:szCs w:val="20"/>
          <w:lang w:val="fr-CA"/>
        </w:rPr>
        <w:t>, 2002 SCC 33</w:t>
      </w:r>
      <w:r w:rsidR="067D7BE5" w:rsidRPr="1CA8E965">
        <w:rPr>
          <w:sz w:val="20"/>
          <w:szCs w:val="20"/>
          <w:lang w:val="fr-CA"/>
        </w:rPr>
        <w:t xml:space="preserve">, </w:t>
      </w:r>
      <w:r w:rsidRPr="1CA8E965">
        <w:rPr>
          <w:sz w:val="20"/>
          <w:szCs w:val="20"/>
          <w:lang w:val="fr-CA"/>
        </w:rPr>
        <w:t>para 8.</w:t>
      </w:r>
    </w:p>
    <w:p w14:paraId="5AEEB199" w14:textId="7CB38C43" w:rsidR="6D5354D2" w:rsidRDefault="4135B211" w:rsidP="00BE14CC">
      <w:pPr>
        <w:pStyle w:val="Heading2"/>
        <w:tabs>
          <w:tab w:val="num" w:pos="720"/>
        </w:tabs>
        <w:spacing w:before="120" w:after="0" w:line="360" w:lineRule="auto"/>
        <w:rPr>
          <w:rFonts w:ascii="Times New Roman" w:hAnsi="Times New Roman"/>
          <w:i w:val="0"/>
          <w:iCs w:val="0"/>
          <w:sz w:val="24"/>
          <w:szCs w:val="24"/>
        </w:rPr>
      </w:pPr>
      <w:bookmarkStart w:id="33" w:name="_Toc218720801"/>
      <w:bookmarkStart w:id="34" w:name="_Toc218776555"/>
      <w:bookmarkStart w:id="35" w:name="_Toc218866742"/>
      <w:r w:rsidRPr="1CA8E965">
        <w:rPr>
          <w:rFonts w:ascii="Times New Roman" w:hAnsi="Times New Roman"/>
          <w:i w:val="0"/>
          <w:iCs w:val="0"/>
          <w:sz w:val="24"/>
          <w:szCs w:val="24"/>
        </w:rPr>
        <w:t xml:space="preserve">Statutory Interpretation of the </w:t>
      </w:r>
      <w:r w:rsidRPr="1CA8E965">
        <w:rPr>
          <w:rFonts w:ascii="Times New Roman" w:hAnsi="Times New Roman"/>
          <w:sz w:val="24"/>
          <w:szCs w:val="24"/>
        </w:rPr>
        <w:t>ESA</w:t>
      </w:r>
      <w:bookmarkEnd w:id="33"/>
      <w:bookmarkEnd w:id="34"/>
      <w:bookmarkEnd w:id="35"/>
    </w:p>
    <w:p w14:paraId="0AEB0751" w14:textId="282AE1AF" w:rsidR="3B82869B" w:rsidRDefault="5E521851" w:rsidP="1CA8E965">
      <w:pPr>
        <w:pStyle w:val="WSParaNum"/>
        <w:spacing w:before="0" w:after="0"/>
      </w:pPr>
      <w:r>
        <w:t>The modern approach to statutory interpretation is to read the words of the legislation in the</w:t>
      </w:r>
      <w:r w:rsidR="010FA74C">
        <w:t>ir</w:t>
      </w:r>
      <w:r>
        <w:t xml:space="preserve"> entire context </w:t>
      </w:r>
      <w:r w:rsidR="5616F266">
        <w:t xml:space="preserve">and “in their grammatical and ordinary sense harmoniously with the scheme of the Act, the object of the Act, and the intention of Parliament”. This is further supported by </w:t>
      </w:r>
      <w:r w:rsidR="45A4A27E">
        <w:t xml:space="preserve">s.64(1) of the Ontario </w:t>
      </w:r>
      <w:r w:rsidR="45A4A27E" w:rsidRPr="24D8FA21">
        <w:rPr>
          <w:i/>
          <w:iCs/>
        </w:rPr>
        <w:t>Legislation Act</w:t>
      </w:r>
      <w:r w:rsidR="62323C8A">
        <w:t>, SO 2006, c 21, Sch F</w:t>
      </w:r>
      <w:r w:rsidR="45A4A27E">
        <w:t xml:space="preserve"> </w:t>
      </w:r>
      <w:r w:rsidR="26AA4AF6">
        <w:t>(“</w:t>
      </w:r>
      <w:r w:rsidR="26AA4AF6" w:rsidRPr="24D8FA21">
        <w:rPr>
          <w:b/>
          <w:bCs/>
          <w:i/>
          <w:iCs/>
        </w:rPr>
        <w:t>Legislation Act</w:t>
      </w:r>
      <w:r w:rsidR="26AA4AF6">
        <w:t xml:space="preserve">”) </w:t>
      </w:r>
      <w:r w:rsidR="45A4A27E">
        <w:t xml:space="preserve">which describes that “An Act shall be interpreted as being remedial and shall be given such fair, large and liberal interpretation as best ensures the attainment of its objects”. </w:t>
      </w:r>
      <w:r w:rsidR="6C57BC20">
        <w:t xml:space="preserve">This also extends to regulations pursuant to s.64(2). </w:t>
      </w:r>
    </w:p>
    <w:p w14:paraId="302C9179" w14:textId="25FFAB79" w:rsidR="02254FD3" w:rsidRDefault="27AB7A42" w:rsidP="1CA8E965">
      <w:pPr>
        <w:pStyle w:val="WSParaNum"/>
        <w:numPr>
          <w:ilvl w:val="0"/>
          <w:numId w:val="0"/>
        </w:numPr>
        <w:spacing w:before="0" w:after="0" w:line="240" w:lineRule="auto"/>
        <w:ind w:left="720"/>
        <w:rPr>
          <w:sz w:val="20"/>
          <w:szCs w:val="20"/>
        </w:rPr>
      </w:pPr>
      <w:hyperlink r:id="rId16">
        <w:r w:rsidRPr="1CA8E965">
          <w:rPr>
            <w:rStyle w:val="Hyperlink"/>
            <w:i/>
            <w:iCs/>
            <w:sz w:val="20"/>
            <w:szCs w:val="20"/>
          </w:rPr>
          <w:t>Rizzo &amp; Rizzo Shoes Ltd. (Re)</w:t>
        </w:r>
      </w:hyperlink>
      <w:r w:rsidRPr="1CA8E965">
        <w:rPr>
          <w:sz w:val="20"/>
          <w:szCs w:val="20"/>
        </w:rPr>
        <w:t>, 1998 SCC 27</w:t>
      </w:r>
      <w:r w:rsidR="0BD5777A" w:rsidRPr="1CA8E965">
        <w:rPr>
          <w:sz w:val="20"/>
          <w:szCs w:val="20"/>
        </w:rPr>
        <w:t xml:space="preserve">, </w:t>
      </w:r>
      <w:r w:rsidRPr="1CA8E965">
        <w:rPr>
          <w:sz w:val="20"/>
          <w:szCs w:val="20"/>
        </w:rPr>
        <w:t>para 21.</w:t>
      </w:r>
    </w:p>
    <w:p w14:paraId="3A887FBE" w14:textId="3521B58A" w:rsidR="02254FD3" w:rsidRDefault="2D8E42E5" w:rsidP="1CA8E965">
      <w:pPr>
        <w:pStyle w:val="WSParaNum"/>
        <w:numPr>
          <w:ilvl w:val="0"/>
          <w:numId w:val="0"/>
        </w:numPr>
        <w:spacing w:before="0" w:after="0" w:line="240" w:lineRule="auto"/>
        <w:ind w:left="720"/>
        <w:rPr>
          <w:sz w:val="20"/>
          <w:szCs w:val="20"/>
        </w:rPr>
      </w:pPr>
      <w:hyperlink r:id="rId17" w:anchor="BK76">
        <w:r w:rsidRPr="24D8FA21">
          <w:rPr>
            <w:rStyle w:val="Hyperlink"/>
            <w:i/>
            <w:iCs/>
            <w:sz w:val="20"/>
            <w:szCs w:val="20"/>
          </w:rPr>
          <w:t>Legislation Act</w:t>
        </w:r>
      </w:hyperlink>
      <w:r w:rsidRPr="24D8FA21">
        <w:rPr>
          <w:i/>
          <w:iCs/>
          <w:sz w:val="20"/>
          <w:szCs w:val="20"/>
        </w:rPr>
        <w:t xml:space="preserve">, </w:t>
      </w:r>
      <w:r w:rsidRPr="24D8FA21">
        <w:rPr>
          <w:sz w:val="20"/>
          <w:szCs w:val="20"/>
        </w:rPr>
        <w:t>SO 2006, c 21</w:t>
      </w:r>
      <w:r w:rsidR="7E64EDD1" w:rsidRPr="24D8FA21">
        <w:rPr>
          <w:sz w:val="20"/>
          <w:szCs w:val="20"/>
        </w:rPr>
        <w:t>, Sch F, s.64</w:t>
      </w:r>
      <w:r w:rsidR="23205B0B" w:rsidRPr="24D8FA21">
        <w:rPr>
          <w:sz w:val="20"/>
          <w:szCs w:val="20"/>
        </w:rPr>
        <w:t xml:space="preserve"> [</w:t>
      </w:r>
      <w:r w:rsidR="23205B0B" w:rsidRPr="24D8FA21">
        <w:rPr>
          <w:i/>
          <w:iCs/>
          <w:sz w:val="20"/>
          <w:szCs w:val="20"/>
        </w:rPr>
        <w:t>Legislation Act</w:t>
      </w:r>
      <w:r w:rsidR="23205B0B" w:rsidRPr="24D8FA21">
        <w:rPr>
          <w:sz w:val="20"/>
          <w:szCs w:val="20"/>
        </w:rPr>
        <w:t xml:space="preserve">]. </w:t>
      </w:r>
      <w:r w:rsidR="7E64EDD1" w:rsidRPr="24D8FA21">
        <w:rPr>
          <w:sz w:val="20"/>
          <w:szCs w:val="20"/>
        </w:rPr>
        <w:t xml:space="preserve"> </w:t>
      </w:r>
    </w:p>
    <w:p w14:paraId="177E8C71" w14:textId="0D2F60AD" w:rsidR="3B74C212" w:rsidRDefault="27539FC4" w:rsidP="0039514F">
      <w:pPr>
        <w:pStyle w:val="WSParaNum"/>
        <w:spacing w:after="0"/>
      </w:pPr>
      <w:r>
        <w:t>In addition, th</w:t>
      </w:r>
      <w:r w:rsidR="37652A5E">
        <w:t xml:space="preserve">e Supreme Court of Canada </w:t>
      </w:r>
      <w:r w:rsidR="0096378D">
        <w:t>(“</w:t>
      </w:r>
      <w:r w:rsidR="0096378D" w:rsidRPr="0096378D">
        <w:rPr>
          <w:b/>
          <w:bCs/>
        </w:rPr>
        <w:t>SCC</w:t>
      </w:r>
      <w:r w:rsidR="0096378D">
        <w:t>”)</w:t>
      </w:r>
      <w:r w:rsidR="0096378D">
        <w:rPr>
          <w:b/>
          <w:bCs/>
        </w:rPr>
        <w:t xml:space="preserve"> </w:t>
      </w:r>
      <w:r w:rsidR="37652A5E" w:rsidRPr="0096378D">
        <w:t>recognizes</w:t>
      </w:r>
      <w:r w:rsidR="37652A5E">
        <w:t xml:space="preserve"> environmental protection as a complex subject matter. </w:t>
      </w:r>
      <w:r w:rsidR="5BF15277">
        <w:t>Courts have e</w:t>
      </w:r>
      <w:r w:rsidR="5370796B">
        <w:t>mphasize</w:t>
      </w:r>
      <w:r w:rsidR="559E1518">
        <w:t>d</w:t>
      </w:r>
      <w:r w:rsidR="5370796B">
        <w:t xml:space="preserve"> the large and liberal approach to effectively </w:t>
      </w:r>
      <w:r w:rsidR="5CCE0B2D">
        <w:t>respond “to a wide variety of environmentally harmful scenarios, including ones which might not have been foreseen by the drafters of the legislation”.</w:t>
      </w:r>
    </w:p>
    <w:p w14:paraId="1C38FCD4" w14:textId="1534ADA0" w:rsidR="764F2144" w:rsidRDefault="5E0639FB" w:rsidP="1CA8E965">
      <w:pPr>
        <w:pStyle w:val="WSParaNum"/>
        <w:numPr>
          <w:ilvl w:val="0"/>
          <w:numId w:val="0"/>
        </w:numPr>
        <w:spacing w:before="0" w:after="0" w:line="240" w:lineRule="auto"/>
        <w:ind w:firstLine="720"/>
        <w:rPr>
          <w:sz w:val="20"/>
          <w:szCs w:val="20"/>
        </w:rPr>
      </w:pPr>
      <w:hyperlink r:id="rId18">
        <w:r w:rsidRPr="57932EED">
          <w:rPr>
            <w:rStyle w:val="Hyperlink"/>
            <w:i/>
            <w:iCs/>
            <w:sz w:val="20"/>
            <w:szCs w:val="20"/>
          </w:rPr>
          <w:t>Ontario v Canadian Pacific Ltd</w:t>
        </w:r>
      </w:hyperlink>
      <w:r w:rsidRPr="57932EED">
        <w:rPr>
          <w:i/>
          <w:iCs/>
          <w:sz w:val="20"/>
          <w:szCs w:val="20"/>
        </w:rPr>
        <w:t xml:space="preserve">., </w:t>
      </w:r>
      <w:r w:rsidRPr="57932EED">
        <w:rPr>
          <w:sz w:val="20"/>
          <w:szCs w:val="20"/>
        </w:rPr>
        <w:t>1995 SCC 1031</w:t>
      </w:r>
      <w:r w:rsidR="610B00E5" w:rsidRPr="57932EED">
        <w:rPr>
          <w:sz w:val="20"/>
          <w:szCs w:val="20"/>
        </w:rPr>
        <w:t xml:space="preserve">, </w:t>
      </w:r>
      <w:r w:rsidRPr="57932EED">
        <w:rPr>
          <w:sz w:val="20"/>
          <w:szCs w:val="20"/>
        </w:rPr>
        <w:t xml:space="preserve">para 43 </w:t>
      </w:r>
      <w:r w:rsidR="69465D2A" w:rsidRPr="57932EED">
        <w:rPr>
          <w:sz w:val="20"/>
          <w:szCs w:val="20"/>
        </w:rPr>
        <w:t>[Canadian Pacific]</w:t>
      </w:r>
      <w:r w:rsidR="0055397D">
        <w:rPr>
          <w:sz w:val="20"/>
          <w:szCs w:val="20"/>
        </w:rPr>
        <w:t>.</w:t>
      </w:r>
    </w:p>
    <w:p w14:paraId="3C5294E7" w14:textId="03D015E0" w:rsidR="0A870C34" w:rsidRDefault="2A0F2FF6" w:rsidP="0055397D">
      <w:pPr>
        <w:pStyle w:val="WSParaNum"/>
        <w:spacing w:before="100" w:after="0"/>
      </w:pPr>
      <w:r w:rsidRPr="1CA8E965">
        <w:lastRenderedPageBreak/>
        <w:t xml:space="preserve">This modern approach to statutory interpretation applies to the </w:t>
      </w:r>
      <w:r w:rsidRPr="1CA8E965">
        <w:rPr>
          <w:i/>
          <w:iCs/>
        </w:rPr>
        <w:t xml:space="preserve">ESA </w:t>
      </w:r>
      <w:r w:rsidRPr="1CA8E965">
        <w:t>and creates a guideline for the questions at issue.</w:t>
      </w:r>
    </w:p>
    <w:p w14:paraId="35C0BC19" w14:textId="626BE15F" w:rsidR="7631FDD1" w:rsidRDefault="76BEA8A5" w:rsidP="1CA8E965">
      <w:pPr>
        <w:pStyle w:val="Heading2"/>
        <w:tabs>
          <w:tab w:val="num" w:pos="720"/>
        </w:tabs>
        <w:spacing w:before="0" w:after="0" w:line="360" w:lineRule="auto"/>
        <w:rPr>
          <w:rFonts w:ascii="Times New Roman" w:hAnsi="Times New Roman"/>
          <w:i w:val="0"/>
          <w:iCs w:val="0"/>
          <w:sz w:val="24"/>
          <w:szCs w:val="24"/>
        </w:rPr>
      </w:pPr>
      <w:bookmarkStart w:id="36" w:name="_Toc218720802"/>
      <w:bookmarkStart w:id="37" w:name="_Toc218776556"/>
      <w:bookmarkStart w:id="38" w:name="_Toc218866743"/>
      <w:r w:rsidRPr="1CA8E965">
        <w:rPr>
          <w:rFonts w:ascii="Times New Roman" w:hAnsi="Times New Roman"/>
          <w:i w:val="0"/>
          <w:iCs w:val="0"/>
          <w:sz w:val="24"/>
          <w:szCs w:val="24"/>
        </w:rPr>
        <w:t>The OCJ erred by not</w:t>
      </w:r>
      <w:r w:rsidR="5976BD77" w:rsidRPr="1CA8E965">
        <w:rPr>
          <w:rFonts w:ascii="Times New Roman" w:hAnsi="Times New Roman"/>
          <w:i w:val="0"/>
          <w:iCs w:val="0"/>
          <w:sz w:val="24"/>
          <w:szCs w:val="24"/>
        </w:rPr>
        <w:t xml:space="preserve"> </w:t>
      </w:r>
      <w:r w:rsidR="7952A0F5" w:rsidRPr="1CA8E965">
        <w:rPr>
          <w:rFonts w:ascii="Times New Roman" w:hAnsi="Times New Roman"/>
          <w:i w:val="0"/>
          <w:iCs w:val="0"/>
          <w:sz w:val="24"/>
          <w:szCs w:val="24"/>
        </w:rPr>
        <w:t>allowing the Trial Justice to re</w:t>
      </w:r>
      <w:r w:rsidR="656F25A4" w:rsidRPr="1CA8E965">
        <w:rPr>
          <w:rFonts w:ascii="Times New Roman" w:hAnsi="Times New Roman"/>
          <w:i w:val="0"/>
          <w:iCs w:val="0"/>
          <w:sz w:val="24"/>
          <w:szCs w:val="24"/>
        </w:rPr>
        <w:t>ly on evidence of sightings of the Blanding’s Turtle near the site</w:t>
      </w:r>
      <w:r w:rsidR="7FC256E9" w:rsidRPr="1CA8E965">
        <w:rPr>
          <w:rFonts w:ascii="Times New Roman" w:hAnsi="Times New Roman"/>
          <w:i w:val="0"/>
          <w:iCs w:val="0"/>
          <w:sz w:val="24"/>
          <w:szCs w:val="24"/>
        </w:rPr>
        <w:t xml:space="preserve"> around the time of the offence.</w:t>
      </w:r>
      <w:bookmarkEnd w:id="36"/>
      <w:bookmarkEnd w:id="37"/>
      <w:bookmarkEnd w:id="38"/>
    </w:p>
    <w:p w14:paraId="0847B5A2" w14:textId="277897CB" w:rsidR="2338B326" w:rsidRDefault="7D732BCA" w:rsidP="1CA8E965">
      <w:pPr>
        <w:pStyle w:val="WSParaNum"/>
        <w:spacing w:before="0" w:after="0"/>
      </w:pPr>
      <w:r>
        <w:t>T</w:t>
      </w:r>
      <w:r w:rsidR="2BBD3DB8">
        <w:t>he OCJ Decision</w:t>
      </w:r>
      <w:r w:rsidR="3E260448">
        <w:t xml:space="preserve"> found</w:t>
      </w:r>
      <w:r w:rsidR="2BBD3DB8">
        <w:t xml:space="preserve"> that the area had </w:t>
      </w:r>
      <w:r w:rsidR="3618F5AA">
        <w:t xml:space="preserve">previously been a habitat, and had </w:t>
      </w:r>
      <w:r w:rsidR="2BBD3DB8">
        <w:t xml:space="preserve">the potential to be habitat, </w:t>
      </w:r>
      <w:r w:rsidR="69CC6894">
        <w:t>which s</w:t>
      </w:r>
      <w:r w:rsidR="7D5AF708">
        <w:t>.</w:t>
      </w:r>
      <w:r w:rsidR="7984901A">
        <w:t xml:space="preserve">2(2) of the </w:t>
      </w:r>
      <w:r w:rsidR="7984901A" w:rsidRPr="57932EED">
        <w:rPr>
          <w:i/>
          <w:iCs/>
        </w:rPr>
        <w:t xml:space="preserve">ESA </w:t>
      </w:r>
      <w:r w:rsidR="6B5AA5D3">
        <w:t xml:space="preserve">clarifies as not being a species’ habitat itself. </w:t>
      </w:r>
      <w:r w:rsidR="22582E40">
        <w:t>The lack of finding a Blanding’s Turtle by Snell</w:t>
      </w:r>
      <w:r w:rsidR="3E08BE44">
        <w:t>,</w:t>
      </w:r>
      <w:r w:rsidR="5CC8C722">
        <w:t xml:space="preserve"> </w:t>
      </w:r>
      <w:r w:rsidR="48AA7BE5">
        <w:t>and</w:t>
      </w:r>
      <w:r w:rsidR="5CC8C722">
        <w:t xml:space="preserve"> the </w:t>
      </w:r>
      <w:r w:rsidR="42179C6D">
        <w:t>EIS</w:t>
      </w:r>
      <w:r w:rsidR="5CC8C722">
        <w:t xml:space="preserve"> w</w:t>
      </w:r>
      <w:r w:rsidR="23A88934">
        <w:t>ere</w:t>
      </w:r>
      <w:r w:rsidR="5CC8C722">
        <w:t xml:space="preserve"> </w:t>
      </w:r>
      <w:r w:rsidR="3FC7165D">
        <w:t>seen as strong indicator</w:t>
      </w:r>
      <w:r w:rsidR="0EBD4A05">
        <w:t>s</w:t>
      </w:r>
      <w:r w:rsidR="3FC7165D">
        <w:t xml:space="preserve"> that the turtle was not habituating in the area, despite</w:t>
      </w:r>
      <w:r w:rsidR="2A7A4A94">
        <w:t xml:space="preserve"> sightings of the turtle in the lake itself and in nearby areas.</w:t>
      </w:r>
      <w:r w:rsidR="35814880">
        <w:t xml:space="preserve"> </w:t>
      </w:r>
      <w:r w:rsidR="383634E5">
        <w:t>The Trial Judge’s rel</w:t>
      </w:r>
      <w:r w:rsidR="58C11A98">
        <w:t>iance</w:t>
      </w:r>
      <w:r w:rsidR="383634E5">
        <w:t xml:space="preserve"> on the sightings from 2007 were seen as too far removed from the incident. </w:t>
      </w:r>
      <w:r w:rsidR="46933A14">
        <w:t xml:space="preserve">The </w:t>
      </w:r>
      <w:r w:rsidR="4FE16E47">
        <w:t xml:space="preserve">sightings by the public </w:t>
      </w:r>
      <w:r w:rsidR="368986FB">
        <w:t xml:space="preserve">at the time of the incident </w:t>
      </w:r>
      <w:r w:rsidR="4FE16E47">
        <w:t xml:space="preserve">were </w:t>
      </w:r>
      <w:r w:rsidR="185953AB">
        <w:t>dismissed</w:t>
      </w:r>
      <w:r w:rsidR="4FE16E47">
        <w:t xml:space="preserve"> due to the individuals not being called a</w:t>
      </w:r>
      <w:r w:rsidR="6C3A0556">
        <w:t>s witnesses and only giving unsworn reports.</w:t>
      </w:r>
      <w:r w:rsidR="46933A14">
        <w:t xml:space="preserve"> </w:t>
      </w:r>
      <w:r w:rsidR="35814880">
        <w:t xml:space="preserve">The </w:t>
      </w:r>
      <w:r w:rsidR="0B89580B">
        <w:t xml:space="preserve">photo </w:t>
      </w:r>
      <w:r w:rsidR="35814880">
        <w:t xml:space="preserve">of the turtle by Badilla was seen as evidence after the </w:t>
      </w:r>
      <w:r w:rsidR="24A88D76">
        <w:t xml:space="preserve">fact and not counted. The proximate sighting by the MNRF </w:t>
      </w:r>
      <w:r w:rsidR="592D788E">
        <w:t>member</w:t>
      </w:r>
      <w:r w:rsidR="24A88D76">
        <w:t xml:space="preserve"> was </w:t>
      </w:r>
      <w:r w:rsidR="398E2798">
        <w:t xml:space="preserve">mentioned but </w:t>
      </w:r>
      <w:r w:rsidR="24A88D76">
        <w:t>not weighed in consideration.</w:t>
      </w:r>
    </w:p>
    <w:p w14:paraId="246BBEEC" w14:textId="2C2D6DF2" w:rsidR="6C5933DE" w:rsidRPr="00D7461F" w:rsidRDefault="6ED96C94" w:rsidP="24D8FA21">
      <w:pPr>
        <w:pStyle w:val="WSParaNum"/>
        <w:numPr>
          <w:ilvl w:val="0"/>
          <w:numId w:val="0"/>
        </w:numPr>
        <w:spacing w:before="0" w:after="0" w:line="240" w:lineRule="auto"/>
        <w:ind w:left="720"/>
        <w:rPr>
          <w:sz w:val="20"/>
          <w:szCs w:val="20"/>
          <w:lang w:val="fr-CA"/>
        </w:rPr>
      </w:pPr>
      <w:r w:rsidRPr="712BAA53">
        <w:rPr>
          <w:i/>
          <w:iCs/>
          <w:sz w:val="20"/>
          <w:szCs w:val="20"/>
          <w:lang w:val="fr-CA"/>
        </w:rPr>
        <w:t xml:space="preserve">OCJ Decision, supra </w:t>
      </w:r>
      <w:r w:rsidRPr="712BAA53">
        <w:rPr>
          <w:sz w:val="20"/>
          <w:szCs w:val="20"/>
          <w:lang w:val="fr-CA"/>
        </w:rPr>
        <w:t xml:space="preserve">para </w:t>
      </w:r>
      <w:r w:rsidR="036DC824" w:rsidRPr="712BAA53">
        <w:rPr>
          <w:sz w:val="20"/>
          <w:szCs w:val="20"/>
          <w:lang w:val="fr-CA"/>
        </w:rPr>
        <w:t>1</w:t>
      </w:r>
      <w:r w:rsidR="2F393A66" w:rsidRPr="712BAA53">
        <w:rPr>
          <w:sz w:val="20"/>
          <w:szCs w:val="20"/>
          <w:lang w:val="fr-CA"/>
        </w:rPr>
        <w:t xml:space="preserve">, </w:t>
      </w:r>
      <w:r w:rsidR="56890EEA" w:rsidRPr="712BAA53">
        <w:rPr>
          <w:sz w:val="20"/>
          <w:szCs w:val="20"/>
          <w:lang w:val="fr-CA"/>
        </w:rPr>
        <w:t xml:space="preserve">pages </w:t>
      </w:r>
      <w:r w:rsidRPr="712BAA53">
        <w:rPr>
          <w:sz w:val="20"/>
          <w:szCs w:val="20"/>
          <w:lang w:val="fr-CA"/>
        </w:rPr>
        <w:t>8-9</w:t>
      </w:r>
      <w:r w:rsidR="46FCD311" w:rsidRPr="712BAA53">
        <w:rPr>
          <w:sz w:val="20"/>
          <w:szCs w:val="20"/>
          <w:lang w:val="fr-CA"/>
        </w:rPr>
        <w:t>.</w:t>
      </w:r>
    </w:p>
    <w:p w14:paraId="1BEFB7F2" w14:textId="34AB3E84" w:rsidR="36A17AB5" w:rsidRPr="00D7461F" w:rsidRDefault="29959F77" w:rsidP="24D8FA21">
      <w:pPr>
        <w:pStyle w:val="WSParaNum"/>
        <w:numPr>
          <w:ilvl w:val="0"/>
          <w:numId w:val="0"/>
        </w:numPr>
        <w:spacing w:before="0" w:after="0" w:line="240" w:lineRule="auto"/>
        <w:ind w:left="720"/>
        <w:rPr>
          <w:sz w:val="20"/>
          <w:szCs w:val="20"/>
          <w:lang w:val="fr-CA"/>
        </w:rPr>
      </w:pPr>
      <w:r w:rsidRPr="24D8FA21">
        <w:rPr>
          <w:i/>
          <w:iCs/>
          <w:sz w:val="20"/>
          <w:szCs w:val="20"/>
          <w:lang w:val="fr-CA"/>
        </w:rPr>
        <w:t xml:space="preserve">ESA, supra </w:t>
      </w:r>
      <w:r w:rsidRPr="24D8FA21">
        <w:rPr>
          <w:sz w:val="20"/>
          <w:szCs w:val="20"/>
          <w:lang w:val="fr-CA"/>
        </w:rPr>
        <w:t xml:space="preserve">para </w:t>
      </w:r>
      <w:r w:rsidR="5E76CF11" w:rsidRPr="24D8FA21">
        <w:rPr>
          <w:sz w:val="20"/>
          <w:szCs w:val="20"/>
          <w:lang w:val="fr-CA"/>
        </w:rPr>
        <w:t>2</w:t>
      </w:r>
      <w:r w:rsidR="25DD0D53" w:rsidRPr="24D8FA21">
        <w:rPr>
          <w:sz w:val="20"/>
          <w:szCs w:val="20"/>
          <w:lang w:val="fr-CA"/>
        </w:rPr>
        <w:t xml:space="preserve">, </w:t>
      </w:r>
      <w:r w:rsidRPr="24D8FA21">
        <w:rPr>
          <w:sz w:val="20"/>
          <w:szCs w:val="20"/>
          <w:lang w:val="fr-CA"/>
        </w:rPr>
        <w:t xml:space="preserve">s.2(2). </w:t>
      </w:r>
    </w:p>
    <w:p w14:paraId="051EC2E8" w14:textId="15473291" w:rsidR="567D133A" w:rsidRDefault="694FFE2D" w:rsidP="0055397D">
      <w:pPr>
        <w:pStyle w:val="WSParaNum"/>
        <w:spacing w:after="0"/>
      </w:pPr>
      <w:r>
        <w:t xml:space="preserve">Not allowing the </w:t>
      </w:r>
      <w:r w:rsidR="29563D65">
        <w:t>T</w:t>
      </w:r>
      <w:r w:rsidR="67CDCBFE">
        <w:t xml:space="preserve">rial </w:t>
      </w:r>
      <w:r w:rsidR="12E81E9D">
        <w:t>J</w:t>
      </w:r>
      <w:r w:rsidR="67CDCBFE">
        <w:t>udge</w:t>
      </w:r>
      <w:r>
        <w:t xml:space="preserve"> to rely on sightings near the time of the offense is impactful because it was determined that without the disallowed sightings, there was no evidence of recent activity, </w:t>
      </w:r>
      <w:r w:rsidR="1B198BD7">
        <w:t>which was interpreted to mean</w:t>
      </w:r>
      <w:r>
        <w:t xml:space="preserve"> that the construction site was not </w:t>
      </w:r>
      <w:r w:rsidR="6CBC033A">
        <w:t xml:space="preserve">an </w:t>
      </w:r>
      <w:r>
        <w:t>active habitat for Blanding’s Turtle</w:t>
      </w:r>
      <w:r w:rsidR="1E9E040F">
        <w:t>s</w:t>
      </w:r>
      <w:r>
        <w:t>. If the site was not contested as habitat for the turtles, then evidence of the sightings near the time of the offense would not be relevant.</w:t>
      </w:r>
    </w:p>
    <w:p w14:paraId="4149F24A" w14:textId="430101EC" w:rsidR="001B7635" w:rsidRPr="00D678D8" w:rsidRDefault="2F25EBB1" w:rsidP="1CA8E965">
      <w:pPr>
        <w:pStyle w:val="Heading3"/>
        <w:keepNext w:val="0"/>
        <w:spacing w:before="0" w:after="0" w:line="360" w:lineRule="auto"/>
        <w:rPr>
          <w:rFonts w:ascii="Times New Roman" w:hAnsi="Times New Roman"/>
          <w:b w:val="0"/>
          <w:bCs w:val="0"/>
          <w:sz w:val="24"/>
          <w:szCs w:val="24"/>
        </w:rPr>
      </w:pPr>
      <w:bookmarkStart w:id="39" w:name="_Toc218866744"/>
      <w:bookmarkStart w:id="40" w:name="_Toc218720803"/>
      <w:bookmarkStart w:id="41" w:name="_Toc218776557"/>
      <w:r w:rsidRPr="24D8FA21">
        <w:rPr>
          <w:rFonts w:ascii="Times New Roman" w:hAnsi="Times New Roman"/>
          <w:b w:val="0"/>
          <w:bCs w:val="0"/>
          <w:sz w:val="24"/>
          <w:szCs w:val="24"/>
        </w:rPr>
        <w:t>C</w:t>
      </w:r>
      <w:r w:rsidR="018F5E65" w:rsidRPr="24D8FA21">
        <w:rPr>
          <w:rFonts w:ascii="Times New Roman" w:hAnsi="Times New Roman"/>
          <w:b w:val="0"/>
          <w:bCs w:val="0"/>
          <w:sz w:val="24"/>
          <w:szCs w:val="24"/>
        </w:rPr>
        <w:t>itizen</w:t>
      </w:r>
      <w:r w:rsidR="31592B0B" w:rsidRPr="24D8FA21">
        <w:rPr>
          <w:rFonts w:ascii="Times New Roman" w:hAnsi="Times New Roman"/>
          <w:b w:val="0"/>
          <w:bCs w:val="0"/>
          <w:sz w:val="24"/>
          <w:szCs w:val="24"/>
        </w:rPr>
        <w:t xml:space="preserve"> sightings</w:t>
      </w:r>
      <w:r w:rsidR="723500DE" w:rsidRPr="24D8FA21">
        <w:rPr>
          <w:rFonts w:ascii="Times New Roman" w:hAnsi="Times New Roman"/>
          <w:b w:val="0"/>
          <w:bCs w:val="0"/>
          <w:sz w:val="24"/>
          <w:szCs w:val="24"/>
        </w:rPr>
        <w:t xml:space="preserve"> </w:t>
      </w:r>
      <w:r w:rsidR="6817C582" w:rsidRPr="24D8FA21">
        <w:rPr>
          <w:rFonts w:ascii="Times New Roman" w:hAnsi="Times New Roman"/>
          <w:b w:val="0"/>
          <w:bCs w:val="0"/>
          <w:sz w:val="24"/>
          <w:szCs w:val="24"/>
        </w:rPr>
        <w:t xml:space="preserve">are </w:t>
      </w:r>
      <w:r w:rsidR="5331A1AD" w:rsidRPr="24D8FA21">
        <w:rPr>
          <w:rFonts w:ascii="Times New Roman" w:hAnsi="Times New Roman"/>
          <w:b w:val="0"/>
          <w:bCs w:val="0"/>
          <w:sz w:val="24"/>
          <w:szCs w:val="24"/>
        </w:rPr>
        <w:t xml:space="preserve">important </w:t>
      </w:r>
      <w:r w:rsidR="7417D31D" w:rsidRPr="24D8FA21">
        <w:rPr>
          <w:rFonts w:ascii="Times New Roman" w:hAnsi="Times New Roman"/>
          <w:b w:val="0"/>
          <w:bCs w:val="0"/>
          <w:sz w:val="24"/>
          <w:szCs w:val="24"/>
        </w:rPr>
        <w:t xml:space="preserve">to </w:t>
      </w:r>
      <w:r w:rsidR="70EFD785" w:rsidRPr="24D8FA21">
        <w:rPr>
          <w:rFonts w:ascii="Times New Roman" w:hAnsi="Times New Roman"/>
          <w:b w:val="0"/>
          <w:bCs w:val="0"/>
          <w:sz w:val="24"/>
          <w:szCs w:val="24"/>
        </w:rPr>
        <w:t>protect</w:t>
      </w:r>
      <w:r w:rsidR="7417D31D" w:rsidRPr="24D8FA21">
        <w:rPr>
          <w:rFonts w:ascii="Times New Roman" w:hAnsi="Times New Roman"/>
          <w:b w:val="0"/>
          <w:bCs w:val="0"/>
          <w:sz w:val="24"/>
          <w:szCs w:val="24"/>
        </w:rPr>
        <w:t xml:space="preserve"> endangered species</w:t>
      </w:r>
      <w:r w:rsidR="14C3A04F" w:rsidRPr="24D8FA21">
        <w:rPr>
          <w:rFonts w:ascii="Times New Roman" w:hAnsi="Times New Roman"/>
          <w:b w:val="0"/>
          <w:bCs w:val="0"/>
          <w:sz w:val="24"/>
          <w:szCs w:val="24"/>
        </w:rPr>
        <w:t>.</w:t>
      </w:r>
      <w:bookmarkEnd w:id="39"/>
      <w:r w:rsidR="698B4B61" w:rsidRPr="24D8FA21">
        <w:rPr>
          <w:rFonts w:ascii="Times New Roman" w:hAnsi="Times New Roman"/>
          <w:b w:val="0"/>
          <w:bCs w:val="0"/>
          <w:sz w:val="24"/>
          <w:szCs w:val="24"/>
        </w:rPr>
        <w:t xml:space="preserve"> </w:t>
      </w:r>
      <w:bookmarkEnd w:id="40"/>
      <w:bookmarkEnd w:id="41"/>
    </w:p>
    <w:p w14:paraId="6648F937" w14:textId="2E7610AD" w:rsidR="65823EE3" w:rsidRDefault="65823EE3" w:rsidP="57932EED">
      <w:pPr>
        <w:pStyle w:val="WSParaNum"/>
        <w:spacing w:before="0" w:after="0"/>
      </w:pPr>
      <w:r>
        <w:t>Citizen science</w:t>
      </w:r>
      <w:r w:rsidR="15ACEC06">
        <w:t xml:space="preserve"> </w:t>
      </w:r>
      <w:r w:rsidR="35DA2B98">
        <w:t>is when the public participates in scientific research</w:t>
      </w:r>
      <w:r w:rsidR="412B81FE">
        <w:t xml:space="preserve">, often due to the scale or location of the project. Citizen science </w:t>
      </w:r>
      <w:r w:rsidR="15ACEC06">
        <w:t>has been found to be a positive component of the scien</w:t>
      </w:r>
      <w:r w:rsidR="203E9D7A">
        <w:t>ce and research</w:t>
      </w:r>
      <w:r w:rsidR="15ACEC06">
        <w:t xml:space="preserve"> process</w:t>
      </w:r>
      <w:r w:rsidR="17A1AFFD">
        <w:t>.</w:t>
      </w:r>
      <w:r w:rsidR="15ACEC06">
        <w:t xml:space="preserve"> </w:t>
      </w:r>
      <w:r w:rsidR="13EBF98E">
        <w:t>T</w:t>
      </w:r>
      <w:r w:rsidR="15ACEC06">
        <w:t>he Standing Committee on Science and Research recommend</w:t>
      </w:r>
      <w:r w:rsidR="4EF5813E">
        <w:t>ed</w:t>
      </w:r>
      <w:r w:rsidR="15ACEC06">
        <w:t xml:space="preserve"> that the federal government invest in efforts to enco</w:t>
      </w:r>
      <w:r w:rsidR="3ADEA7FE">
        <w:t xml:space="preserve">urage the participation of citizen science projects, and </w:t>
      </w:r>
      <w:r w:rsidR="7580237B">
        <w:t>that the data be optimally integrated into its own research programs.</w:t>
      </w:r>
      <w:r w:rsidR="34797134">
        <w:t xml:space="preserve"> The preamble of the </w:t>
      </w:r>
      <w:r w:rsidR="34797134" w:rsidRPr="57932EED">
        <w:rPr>
          <w:i/>
          <w:iCs/>
        </w:rPr>
        <w:t>ESA</w:t>
      </w:r>
      <w:r w:rsidR="34797134">
        <w:t xml:space="preserve"> recognized the importance of citizens supporting endangered species, stating “In Ontario, our native species are a vital component of our precious natural heritage. The people of Ontario wish to do their part in protecting species that are at risk, with appropriate regard to social, economic and cultural considerations.”</w:t>
      </w:r>
    </w:p>
    <w:p w14:paraId="74672C9C" w14:textId="0595BAFE" w:rsidR="65823EE3" w:rsidRDefault="37DF2AC0" w:rsidP="57932EED">
      <w:pPr>
        <w:pStyle w:val="WSParaNum"/>
        <w:numPr>
          <w:ilvl w:val="0"/>
          <w:numId w:val="0"/>
        </w:numPr>
        <w:spacing w:before="0" w:after="0" w:line="240" w:lineRule="auto"/>
        <w:ind w:firstLine="720"/>
        <w:rPr>
          <w:sz w:val="20"/>
          <w:szCs w:val="20"/>
        </w:rPr>
      </w:pPr>
      <w:r w:rsidRPr="57932EED">
        <w:rPr>
          <w:sz w:val="20"/>
          <w:szCs w:val="20"/>
        </w:rPr>
        <w:t xml:space="preserve">House of Commons, </w:t>
      </w:r>
      <w:hyperlink r:id="rId19">
        <w:r w:rsidRPr="57932EED">
          <w:rPr>
            <w:rStyle w:val="Hyperlink"/>
            <w:i/>
            <w:iCs/>
            <w:sz w:val="20"/>
            <w:szCs w:val="20"/>
          </w:rPr>
          <w:t xml:space="preserve">The Role and Contribution of Citizen Scientists: Report of the Standing Committee on </w:t>
        </w:r>
      </w:hyperlink>
      <w:r w:rsidR="65823EE3">
        <w:tab/>
      </w:r>
      <w:r w:rsidRPr="57932EED">
        <w:rPr>
          <w:rStyle w:val="Hyperlink"/>
          <w:i/>
          <w:iCs/>
          <w:sz w:val="20"/>
          <w:szCs w:val="20"/>
        </w:rPr>
        <w:t>Science and Research</w:t>
      </w:r>
      <w:r w:rsidRPr="57932EED">
        <w:rPr>
          <w:sz w:val="20"/>
          <w:szCs w:val="20"/>
        </w:rPr>
        <w:t xml:space="preserve"> (November 2023) (Chair: Lloyd Longfield). </w:t>
      </w:r>
    </w:p>
    <w:p w14:paraId="079B7628" w14:textId="46C28466" w:rsidR="44835CC9" w:rsidRPr="00620CA6" w:rsidRDefault="44835CC9" w:rsidP="57932EED">
      <w:pPr>
        <w:pStyle w:val="WSParaNum"/>
        <w:numPr>
          <w:ilvl w:val="0"/>
          <w:numId w:val="0"/>
        </w:numPr>
        <w:spacing w:before="0" w:after="0" w:line="240" w:lineRule="auto"/>
        <w:ind w:firstLine="720"/>
        <w:rPr>
          <w:sz w:val="20"/>
          <w:szCs w:val="20"/>
          <w:lang w:val="fr-CA"/>
        </w:rPr>
      </w:pPr>
      <w:r w:rsidRPr="00620CA6">
        <w:rPr>
          <w:i/>
          <w:sz w:val="20"/>
          <w:szCs w:val="20"/>
          <w:lang w:val="fr-CA"/>
        </w:rPr>
        <w:t xml:space="preserve">ESA, supra </w:t>
      </w:r>
      <w:r w:rsidRPr="00620CA6">
        <w:rPr>
          <w:sz w:val="20"/>
          <w:szCs w:val="20"/>
          <w:lang w:val="fr-CA"/>
        </w:rPr>
        <w:t>para 2, preamble para 4</w:t>
      </w:r>
      <w:r w:rsidR="00620CA6" w:rsidRPr="00620CA6">
        <w:rPr>
          <w:sz w:val="20"/>
          <w:szCs w:val="20"/>
          <w:lang w:val="fr-CA"/>
        </w:rPr>
        <w:t>.</w:t>
      </w:r>
    </w:p>
    <w:p w14:paraId="6668B8A9" w14:textId="109E42E1" w:rsidR="00710243" w:rsidRDefault="459A6E0A" w:rsidP="00620CA6">
      <w:pPr>
        <w:pStyle w:val="WSParaNum"/>
        <w:spacing w:after="0"/>
      </w:pPr>
      <w:r>
        <w:lastRenderedPageBreak/>
        <w:t xml:space="preserve">Snell, the expert witness on the Blanding’s Turtle, </w:t>
      </w:r>
      <w:r w:rsidR="0D28B397">
        <w:t xml:space="preserve">received reports from two public citizens and </w:t>
      </w:r>
      <w:r w:rsidR="02B2944A">
        <w:t>a</w:t>
      </w:r>
      <w:r w:rsidR="0D28B397">
        <w:t xml:space="preserve"> MNRF </w:t>
      </w:r>
      <w:r w:rsidR="1AFB590D">
        <w:t>member</w:t>
      </w:r>
      <w:r w:rsidR="0D28B397">
        <w:t xml:space="preserve"> concerning their sightings proximate to the </w:t>
      </w:r>
      <w:r w:rsidR="5B38639A">
        <w:t xml:space="preserve">area. </w:t>
      </w:r>
      <w:r w:rsidR="1D79049E">
        <w:t xml:space="preserve">Snell’s forwarding of these sightings </w:t>
      </w:r>
      <w:r w:rsidR="7AB1C597">
        <w:t>should mean</w:t>
      </w:r>
      <w:r w:rsidR="1D79049E">
        <w:t xml:space="preserve"> that it was acceptable for the Trial Decision to give weight to the sightings.</w:t>
      </w:r>
      <w:r w:rsidR="6074352B">
        <w:t xml:space="preserve"> </w:t>
      </w:r>
      <w:r w:rsidR="5B38639A">
        <w:t>Expert witnesses</w:t>
      </w:r>
      <w:r w:rsidR="62E74581">
        <w:t xml:space="preserve"> can offer their opinions involving their expertise and may</w:t>
      </w:r>
      <w:r w:rsidR="72FE25FC">
        <w:t xml:space="preserve"> base their opinions upon hearsay</w:t>
      </w:r>
      <w:r w:rsidR="64FCAF08">
        <w:t>.</w:t>
      </w:r>
      <w:r w:rsidR="63257298">
        <w:t xml:space="preserve"> Experts are trusted to be able to determine what is accurate and reasonable within their field of expertise, and are not required to </w:t>
      </w:r>
      <w:r w:rsidR="7544D914">
        <w:t>have each of their sources sworn in or c</w:t>
      </w:r>
      <w:r w:rsidR="0AB103FC">
        <w:t>onfirmed with the court, due to the Court’s determination of an expert's qualifications and the logistic constraint of req</w:t>
      </w:r>
      <w:r w:rsidR="531D26E1">
        <w:t xml:space="preserve">uiring such additional verifications. </w:t>
      </w:r>
    </w:p>
    <w:p w14:paraId="3B774A6A" w14:textId="3911510D" w:rsidR="5C875BE8" w:rsidRDefault="43FB6F18" w:rsidP="1CA8E965">
      <w:pPr>
        <w:pStyle w:val="WSParaNum"/>
        <w:numPr>
          <w:ilvl w:val="0"/>
          <w:numId w:val="0"/>
        </w:numPr>
        <w:spacing w:before="0" w:after="0" w:line="240" w:lineRule="auto"/>
        <w:ind w:firstLine="720"/>
        <w:rPr>
          <w:sz w:val="20"/>
          <w:szCs w:val="20"/>
        </w:rPr>
      </w:pPr>
      <w:hyperlink r:id="rId20">
        <w:r w:rsidRPr="24D8FA21">
          <w:rPr>
            <w:rStyle w:val="Hyperlink"/>
            <w:i/>
            <w:iCs/>
            <w:sz w:val="20"/>
            <w:szCs w:val="20"/>
          </w:rPr>
          <w:t>R v Abbey</w:t>
        </w:r>
      </w:hyperlink>
      <w:r w:rsidRPr="24D8FA21">
        <w:rPr>
          <w:sz w:val="20"/>
          <w:szCs w:val="20"/>
        </w:rPr>
        <w:t>, 1982 SCC 24</w:t>
      </w:r>
      <w:r w:rsidR="691B5D38" w:rsidRPr="24D8FA21">
        <w:rPr>
          <w:sz w:val="20"/>
          <w:szCs w:val="20"/>
        </w:rPr>
        <w:t>,</w:t>
      </w:r>
      <w:r w:rsidRPr="24D8FA21">
        <w:rPr>
          <w:sz w:val="20"/>
          <w:szCs w:val="20"/>
        </w:rPr>
        <w:t xml:space="preserve"> page 40</w:t>
      </w:r>
      <w:r w:rsidR="04F8A438" w:rsidRPr="24D8FA21">
        <w:rPr>
          <w:sz w:val="20"/>
          <w:szCs w:val="20"/>
        </w:rPr>
        <w:t xml:space="preserve"> [</w:t>
      </w:r>
      <w:r w:rsidR="04F8A438" w:rsidRPr="24D8FA21">
        <w:rPr>
          <w:i/>
          <w:iCs/>
          <w:sz w:val="20"/>
          <w:szCs w:val="20"/>
        </w:rPr>
        <w:t>R v Abbey</w:t>
      </w:r>
      <w:r w:rsidR="04F8A438" w:rsidRPr="24D8FA21">
        <w:rPr>
          <w:sz w:val="20"/>
          <w:szCs w:val="20"/>
        </w:rPr>
        <w:t>].</w:t>
      </w:r>
      <w:r w:rsidR="3D1A2593">
        <w:br/>
      </w:r>
      <w:r>
        <w:tab/>
      </w:r>
      <w:r w:rsidR="1EA49F93" w:rsidRPr="712BAA53">
        <w:rPr>
          <w:rStyle w:val="Hyperlink"/>
          <w:i/>
          <w:iCs/>
          <w:sz w:val="20"/>
          <w:szCs w:val="20"/>
        </w:rPr>
        <w:t>OCJ Decision</w:t>
      </w:r>
      <w:r w:rsidR="1EA49F93" w:rsidRPr="712BAA53">
        <w:rPr>
          <w:i/>
          <w:iCs/>
          <w:sz w:val="20"/>
          <w:szCs w:val="20"/>
        </w:rPr>
        <w:t xml:space="preserve">, </w:t>
      </w:r>
      <w:r w:rsidR="4BD6C459" w:rsidRPr="712BAA53">
        <w:rPr>
          <w:i/>
          <w:iCs/>
          <w:sz w:val="20"/>
          <w:szCs w:val="20"/>
        </w:rPr>
        <w:t xml:space="preserve">supra </w:t>
      </w:r>
      <w:r w:rsidR="4BD6C459" w:rsidRPr="712BAA53">
        <w:rPr>
          <w:sz w:val="20"/>
          <w:szCs w:val="20"/>
        </w:rPr>
        <w:t xml:space="preserve">para </w:t>
      </w:r>
      <w:r w:rsidR="73C80B14" w:rsidRPr="712BAA53">
        <w:rPr>
          <w:sz w:val="20"/>
          <w:szCs w:val="20"/>
        </w:rPr>
        <w:t>1</w:t>
      </w:r>
      <w:r w:rsidR="42BBB6E2" w:rsidRPr="712BAA53">
        <w:rPr>
          <w:sz w:val="20"/>
          <w:szCs w:val="20"/>
        </w:rPr>
        <w:t xml:space="preserve">, </w:t>
      </w:r>
      <w:r w:rsidR="4BD6C459" w:rsidRPr="712BAA53">
        <w:rPr>
          <w:sz w:val="20"/>
          <w:szCs w:val="20"/>
        </w:rPr>
        <w:t>page 8.</w:t>
      </w:r>
    </w:p>
    <w:p w14:paraId="0EE51094" w14:textId="5BB4DD01" w:rsidR="0CE7EED5" w:rsidRPr="005D47C8" w:rsidRDefault="19A6B7E6" w:rsidP="005D47C8">
      <w:pPr>
        <w:pStyle w:val="WSParaNum"/>
        <w:spacing w:after="0"/>
      </w:pPr>
      <w:r w:rsidRPr="005D47C8">
        <w:t>Snell’s opinion that the area is a turtle habitat is partially informed by the</w:t>
      </w:r>
      <w:r w:rsidR="190D2E66" w:rsidRPr="005D47C8">
        <w:t>se reports. Discounting Snell’s conclusion due to there not being turtle</w:t>
      </w:r>
      <w:r w:rsidR="2193D7B8" w:rsidRPr="005D47C8">
        <w:t>s</w:t>
      </w:r>
      <w:r w:rsidR="190D2E66" w:rsidRPr="005D47C8">
        <w:t xml:space="preserve"> present at the time of his observations does not do justice to his expertise. </w:t>
      </w:r>
      <w:r w:rsidR="3A34C618" w:rsidRPr="005D47C8">
        <w:t>Nor does it acknowledge factors such as the destruction that had occurred may have</w:t>
      </w:r>
      <w:r w:rsidR="01647CB7" w:rsidRPr="005D47C8">
        <w:t xml:space="preserve"> already had an impact on the presence of the turtles. </w:t>
      </w:r>
      <w:r w:rsidR="37B508EA" w:rsidRPr="005D47C8">
        <w:t>That Snell</w:t>
      </w:r>
      <w:r w:rsidR="1738B384" w:rsidRPr="005D47C8">
        <w:t xml:space="preserve"> </w:t>
      </w:r>
      <w:r w:rsidR="37B508EA" w:rsidRPr="005D47C8">
        <w:t xml:space="preserve">determined that the location was habitat should have required </w:t>
      </w:r>
      <w:r w:rsidR="05053C4A" w:rsidRPr="005D47C8">
        <w:t>a</w:t>
      </w:r>
      <w:r w:rsidR="37B508EA" w:rsidRPr="005D47C8">
        <w:t xml:space="preserve"> significant amount of evidence to overcome</w:t>
      </w:r>
      <w:r w:rsidR="5A07CC99" w:rsidRPr="005D47C8">
        <w:t xml:space="preserve"> that was not present</w:t>
      </w:r>
      <w:r w:rsidR="37B508EA" w:rsidRPr="005D47C8">
        <w:t>.</w:t>
      </w:r>
    </w:p>
    <w:p w14:paraId="1439673E" w14:textId="45731AE3" w:rsidR="22637DA2" w:rsidRDefault="1B7F61F2" w:rsidP="57932EED">
      <w:pPr>
        <w:pStyle w:val="Heading3"/>
        <w:spacing w:before="0" w:after="0" w:line="360" w:lineRule="auto"/>
        <w:rPr>
          <w:rFonts w:ascii="Times New Roman" w:hAnsi="Times New Roman"/>
          <w:b w:val="0"/>
          <w:bCs w:val="0"/>
          <w:sz w:val="24"/>
          <w:szCs w:val="24"/>
        </w:rPr>
      </w:pPr>
      <w:bookmarkStart w:id="42" w:name="_Toc218720804"/>
      <w:bookmarkStart w:id="43" w:name="_Toc218776558"/>
      <w:bookmarkStart w:id="44" w:name="_Toc218866745"/>
      <w:r w:rsidRPr="57932EED">
        <w:rPr>
          <w:rFonts w:ascii="Times New Roman" w:hAnsi="Times New Roman"/>
          <w:b w:val="0"/>
          <w:bCs w:val="0"/>
          <w:sz w:val="24"/>
          <w:szCs w:val="24"/>
        </w:rPr>
        <w:t xml:space="preserve">Discounting sightings </w:t>
      </w:r>
      <w:r w:rsidR="4D2598D2" w:rsidRPr="57932EED">
        <w:rPr>
          <w:rFonts w:ascii="Times New Roman" w:hAnsi="Times New Roman"/>
          <w:b w:val="0"/>
          <w:bCs w:val="0"/>
          <w:sz w:val="24"/>
          <w:szCs w:val="24"/>
        </w:rPr>
        <w:t>and narrowly interpreting habitat violates the precautionary principle.</w:t>
      </w:r>
      <w:bookmarkEnd w:id="42"/>
      <w:bookmarkEnd w:id="43"/>
      <w:bookmarkEnd w:id="44"/>
    </w:p>
    <w:p w14:paraId="5D555B75" w14:textId="3ECAD048" w:rsidR="00276EA6" w:rsidRPr="00582E55" w:rsidRDefault="7A8AEA38" w:rsidP="00A56F75">
      <w:pPr>
        <w:pStyle w:val="WSParaNum"/>
        <w:spacing w:before="0" w:after="0"/>
        <w:rPr>
          <w:i/>
          <w:iCs/>
          <w:sz w:val="20"/>
          <w:szCs w:val="20"/>
        </w:rPr>
      </w:pPr>
      <w:r>
        <w:t>When determining whether th</w:t>
      </w:r>
      <w:r w:rsidR="137E3A09">
        <w:t xml:space="preserve">e </w:t>
      </w:r>
      <w:r>
        <w:t>Blanding's Turtle still inhabit</w:t>
      </w:r>
      <w:r w:rsidR="19707470">
        <w:t>ed</w:t>
      </w:r>
      <w:r>
        <w:t xml:space="preserve"> the area in question, the</w:t>
      </w:r>
      <w:r w:rsidR="5EF4DD28">
        <w:t xml:space="preserve"> </w:t>
      </w:r>
      <w:r w:rsidR="004B7708">
        <w:t>SCC</w:t>
      </w:r>
      <w:r w:rsidR="5EF4DD28">
        <w:t xml:space="preserve"> has found that the</w:t>
      </w:r>
      <w:r>
        <w:t xml:space="preserve"> precautionary principle must be use</w:t>
      </w:r>
      <w:r w:rsidR="3CFA62D8">
        <w:t>d</w:t>
      </w:r>
      <w:r>
        <w:t xml:space="preserve">. </w:t>
      </w:r>
      <w:r w:rsidR="743D446A">
        <w:t>The precautionary principle</w:t>
      </w:r>
      <w:r w:rsidR="449FB3A2">
        <w:t xml:space="preserve"> is an interpretive </w:t>
      </w:r>
      <w:r w:rsidR="32AE8965">
        <w:t xml:space="preserve">guide, </w:t>
      </w:r>
      <w:r w:rsidR="3802C341">
        <w:t xml:space="preserve">where the burden is on </w:t>
      </w:r>
      <w:r w:rsidR="43C4F419">
        <w:t>the acting party</w:t>
      </w:r>
      <w:r w:rsidR="3802C341">
        <w:t xml:space="preserve"> to justify the </w:t>
      </w:r>
      <w:r w:rsidR="64F3B0EA">
        <w:t>activity</w:t>
      </w:r>
      <w:r w:rsidR="3802C341">
        <w:t xml:space="preserve"> in situa</w:t>
      </w:r>
      <w:r w:rsidR="4635E42B">
        <w:t>tions without scientific consensus</w:t>
      </w:r>
      <w:r w:rsidR="0390C66F">
        <w:t xml:space="preserve"> </w:t>
      </w:r>
      <w:r w:rsidR="479D992F">
        <w:t>on</w:t>
      </w:r>
      <w:r w:rsidR="0390C66F">
        <w:t xml:space="preserve"> environmental </w:t>
      </w:r>
      <w:r w:rsidR="7925F2DE">
        <w:t>impacts</w:t>
      </w:r>
      <w:r w:rsidR="4635E42B">
        <w:t>.</w:t>
      </w:r>
      <w:r w:rsidR="743D446A">
        <w:t xml:space="preserve"> </w:t>
      </w:r>
      <w:r w:rsidR="22D6D6CA">
        <w:t xml:space="preserve">The precautionary warning </w:t>
      </w:r>
      <w:r w:rsidR="743D446A">
        <w:t xml:space="preserve">in the preamble of the </w:t>
      </w:r>
      <w:r w:rsidR="743D446A" w:rsidRPr="57932EED">
        <w:rPr>
          <w:i/>
          <w:iCs/>
        </w:rPr>
        <w:t xml:space="preserve">ESA </w:t>
      </w:r>
      <w:r w:rsidR="743D446A">
        <w:t xml:space="preserve">states, “where there is a threat of significant reduction or loss of biological diversity, lack of full scientific certainty should not be used as a reason for postponing measures to avoid or minimize such a threat” derived from the </w:t>
      </w:r>
      <w:r w:rsidR="743D446A" w:rsidRPr="57932EED">
        <w:rPr>
          <w:i/>
          <w:iCs/>
        </w:rPr>
        <w:t>Bergen Ministerial Declaration on Sustainable Development</w:t>
      </w:r>
      <w:r w:rsidR="743D446A">
        <w:t>.</w:t>
      </w:r>
    </w:p>
    <w:p w14:paraId="3832917B" w14:textId="32851B98" w:rsidR="003C322E" w:rsidRPr="003C322E" w:rsidRDefault="003C322E" w:rsidP="003C322E">
      <w:pPr>
        <w:pStyle w:val="WSParaNum"/>
        <w:numPr>
          <w:ilvl w:val="0"/>
          <w:numId w:val="0"/>
        </w:numPr>
        <w:spacing w:before="0" w:after="0" w:line="240" w:lineRule="auto"/>
        <w:ind w:left="720"/>
        <w:rPr>
          <w:i/>
          <w:iCs/>
          <w:sz w:val="20"/>
          <w:szCs w:val="20"/>
          <w:lang w:val="fr-FR"/>
        </w:rPr>
      </w:pPr>
      <w:r w:rsidRPr="003C322E">
        <w:rPr>
          <w:i/>
          <w:iCs/>
          <w:sz w:val="20"/>
          <w:szCs w:val="20"/>
          <w:lang w:val="fr-CA"/>
        </w:rPr>
        <w:t xml:space="preserve">ESA, supra </w:t>
      </w:r>
      <w:r w:rsidRPr="003C322E">
        <w:rPr>
          <w:sz w:val="20"/>
          <w:szCs w:val="20"/>
          <w:lang w:val="fr-CA"/>
        </w:rPr>
        <w:t>para 2, preamble para</w:t>
      </w:r>
      <w:r w:rsidR="003A41F7">
        <w:rPr>
          <w:sz w:val="20"/>
          <w:szCs w:val="20"/>
          <w:lang w:val="fr-CA"/>
        </w:rPr>
        <w:t>.</w:t>
      </w:r>
    </w:p>
    <w:p w14:paraId="21637635" w14:textId="2769C3E9" w:rsidR="003C322E" w:rsidRPr="003C322E" w:rsidRDefault="003C322E" w:rsidP="003C322E">
      <w:pPr>
        <w:pStyle w:val="WSParaNum"/>
        <w:numPr>
          <w:ilvl w:val="0"/>
          <w:numId w:val="0"/>
        </w:numPr>
        <w:spacing w:before="0" w:after="0" w:line="240" w:lineRule="auto"/>
        <w:ind w:left="720"/>
        <w:rPr>
          <w:i/>
          <w:sz w:val="20"/>
          <w:szCs w:val="20"/>
        </w:rPr>
      </w:pPr>
      <w:hyperlink r:id="rId21">
        <w:r w:rsidRPr="003C322E">
          <w:rPr>
            <w:rStyle w:val="Hyperlink"/>
            <w:i/>
            <w:sz w:val="20"/>
            <w:szCs w:val="20"/>
          </w:rPr>
          <w:t>114957 Canada Ltée (Spraytech, Société d’arrosage) v Hudson (Town)</w:t>
        </w:r>
      </w:hyperlink>
      <w:r w:rsidRPr="003C322E">
        <w:rPr>
          <w:i/>
          <w:sz w:val="20"/>
          <w:szCs w:val="20"/>
        </w:rPr>
        <w:t xml:space="preserve">, </w:t>
      </w:r>
      <w:r w:rsidRPr="003C322E">
        <w:rPr>
          <w:sz w:val="20"/>
          <w:szCs w:val="20"/>
        </w:rPr>
        <w:t>2001 SCC 241, para 31 [</w:t>
      </w:r>
      <w:r w:rsidRPr="003C322E">
        <w:rPr>
          <w:i/>
          <w:sz w:val="20"/>
          <w:szCs w:val="20"/>
        </w:rPr>
        <w:t>Spraytech</w:t>
      </w:r>
      <w:r w:rsidRPr="003C322E">
        <w:rPr>
          <w:sz w:val="20"/>
          <w:szCs w:val="20"/>
        </w:rPr>
        <w:t>]</w:t>
      </w:r>
      <w:r w:rsidRPr="003C322E">
        <w:rPr>
          <w:i/>
          <w:sz w:val="20"/>
          <w:szCs w:val="20"/>
        </w:rPr>
        <w:t>.</w:t>
      </w:r>
    </w:p>
    <w:p w14:paraId="3061547D" w14:textId="70996624" w:rsidR="18560236" w:rsidRDefault="6E1D34EB" w:rsidP="00F74EB7">
      <w:pPr>
        <w:pStyle w:val="WSParaNum"/>
        <w:spacing w:after="0"/>
      </w:pPr>
      <w:r>
        <w:t xml:space="preserve">In </w:t>
      </w:r>
      <w:r w:rsidR="5E49F56D" w:rsidRPr="57932EED">
        <w:rPr>
          <w:i/>
          <w:iCs/>
        </w:rPr>
        <w:t>Ontario v</w:t>
      </w:r>
      <w:r w:rsidR="34D76642" w:rsidRPr="57932EED">
        <w:rPr>
          <w:i/>
          <w:iCs/>
        </w:rPr>
        <w:t xml:space="preserve"> </w:t>
      </w:r>
      <w:r w:rsidR="5E49F56D" w:rsidRPr="57932EED">
        <w:rPr>
          <w:i/>
          <w:iCs/>
        </w:rPr>
        <w:t>S</w:t>
      </w:r>
      <w:r w:rsidRPr="57932EED">
        <w:rPr>
          <w:i/>
          <w:iCs/>
        </w:rPr>
        <w:t>outh Bruce Peninsula</w:t>
      </w:r>
      <w:r>
        <w:t>, the piping plover returned to their habitat after a period of over 20 years, and that habitat was not deemed to count as the species having “formerly occurred” in that location</w:t>
      </w:r>
      <w:r w:rsidR="6A9FA8C3">
        <w:t xml:space="preserve"> for</w:t>
      </w:r>
      <w:r>
        <w:t xml:space="preserve"> s</w:t>
      </w:r>
      <w:r w:rsidR="314E5742">
        <w:t>.</w:t>
      </w:r>
      <w:r>
        <w:t xml:space="preserve">2(2) of the </w:t>
      </w:r>
      <w:r w:rsidRPr="57932EED">
        <w:rPr>
          <w:i/>
          <w:iCs/>
        </w:rPr>
        <w:t>ESA</w:t>
      </w:r>
      <w:r>
        <w:t xml:space="preserve">. </w:t>
      </w:r>
      <w:r w:rsidR="74011393">
        <w:t xml:space="preserve">At the time of the offense, even discounting the </w:t>
      </w:r>
      <w:r w:rsidR="74011393">
        <w:lastRenderedPageBreak/>
        <w:t>evidence of more recent sightings, the</w:t>
      </w:r>
      <w:r w:rsidR="6C10370D">
        <w:t xml:space="preserve"> duration</w:t>
      </w:r>
      <w:r w:rsidR="26BF735A">
        <w:t xml:space="preserve"> of ten years</w:t>
      </w:r>
      <w:r w:rsidR="74011393">
        <w:t xml:space="preserve"> since the last established si</w:t>
      </w:r>
      <w:r w:rsidR="1D2656B1">
        <w:t xml:space="preserve">ghtings should not be sufficient to conclude that Blanding’s Turtle no longer </w:t>
      </w:r>
      <w:r w:rsidR="71D3FC88">
        <w:t>inhabited</w:t>
      </w:r>
      <w:r w:rsidR="1D2656B1">
        <w:t xml:space="preserve"> the area.</w:t>
      </w:r>
    </w:p>
    <w:p w14:paraId="1AC343CF" w14:textId="13203D6D" w:rsidR="18560236" w:rsidRDefault="2115BC40" w:rsidP="1CA8E965">
      <w:pPr>
        <w:pStyle w:val="WSParaNum"/>
        <w:numPr>
          <w:ilvl w:val="0"/>
          <w:numId w:val="0"/>
        </w:numPr>
        <w:spacing w:before="0" w:after="0" w:line="240" w:lineRule="auto"/>
        <w:ind w:firstLine="720"/>
        <w:rPr>
          <w:sz w:val="20"/>
          <w:szCs w:val="20"/>
        </w:rPr>
      </w:pPr>
      <w:hyperlink r:id="rId22">
        <w:r w:rsidRPr="24D8FA21">
          <w:rPr>
            <w:rStyle w:val="Hyperlink"/>
            <w:rFonts w:ascii="Times" w:eastAsia="Times" w:hAnsi="Times" w:cs="Times"/>
            <w:i/>
            <w:iCs/>
            <w:sz w:val="20"/>
            <w:szCs w:val="20"/>
          </w:rPr>
          <w:t>Ontario (Natural Resources and Forestry) v South Bruce Peninsula (Town)</w:t>
        </w:r>
      </w:hyperlink>
      <w:r w:rsidRPr="24D8FA21">
        <w:rPr>
          <w:sz w:val="20"/>
          <w:szCs w:val="20"/>
        </w:rPr>
        <w:t>, 2022 ONCA 315.</w:t>
      </w:r>
      <w:r w:rsidR="5DA1D61F">
        <w:br/>
      </w:r>
      <w:r w:rsidR="5DA1D61F">
        <w:tab/>
      </w:r>
      <w:r w:rsidR="75409DCD" w:rsidRPr="24D8FA21">
        <w:rPr>
          <w:i/>
          <w:iCs/>
          <w:sz w:val="20"/>
          <w:szCs w:val="20"/>
        </w:rPr>
        <w:t xml:space="preserve">ESA, supra </w:t>
      </w:r>
      <w:r w:rsidR="75409DCD" w:rsidRPr="24D8FA21">
        <w:rPr>
          <w:sz w:val="20"/>
          <w:szCs w:val="20"/>
        </w:rPr>
        <w:t xml:space="preserve">para </w:t>
      </w:r>
      <w:r w:rsidR="69DE7917" w:rsidRPr="24D8FA21">
        <w:rPr>
          <w:sz w:val="20"/>
          <w:szCs w:val="20"/>
        </w:rPr>
        <w:t>2</w:t>
      </w:r>
      <w:r w:rsidR="75409DCD" w:rsidRPr="24D8FA21">
        <w:rPr>
          <w:sz w:val="20"/>
          <w:szCs w:val="20"/>
        </w:rPr>
        <w:t>, s.7</w:t>
      </w:r>
      <w:r w:rsidR="1EF91CC7" w:rsidRPr="24D8FA21">
        <w:rPr>
          <w:sz w:val="20"/>
          <w:szCs w:val="20"/>
        </w:rPr>
        <w:t>.</w:t>
      </w:r>
    </w:p>
    <w:p w14:paraId="0AE6E883" w14:textId="5797019E" w:rsidR="226A22D1" w:rsidRDefault="21FFA0F2" w:rsidP="009441AF">
      <w:pPr>
        <w:pStyle w:val="WSParaNum"/>
        <w:spacing w:after="0"/>
        <w:rPr>
          <w:lang w:val="en-US"/>
        </w:rPr>
      </w:pPr>
      <w:r w:rsidRPr="1CA8E965">
        <w:rPr>
          <w:lang w:val="en-US"/>
        </w:rPr>
        <w:t>The Blanding's Turtle has already been noted to be particularly prone to travelling, and that a lack of immediate presence of the turtle does not rule out that a location is part of its habitat or nesting grounds.</w:t>
      </w:r>
      <w:r w:rsidR="792CA264" w:rsidRPr="1CA8E965">
        <w:rPr>
          <w:lang w:val="en-US"/>
        </w:rPr>
        <w:t xml:space="preserve"> </w:t>
      </w:r>
    </w:p>
    <w:p w14:paraId="28063DCD" w14:textId="080E0A61" w:rsidR="3570FB01" w:rsidRDefault="3570FB01" w:rsidP="009441AF">
      <w:pPr>
        <w:spacing w:after="120"/>
        <w:ind w:left="720"/>
      </w:pPr>
      <w:r w:rsidRPr="00BF5A83">
        <w:t>“</w:t>
      </w:r>
      <w:r w:rsidR="683EAE1C" w:rsidRPr="00BF5A83">
        <w:t>...</w:t>
      </w:r>
      <w:r w:rsidRPr="00BF5A83">
        <w:t xml:space="preserve">Blanding’s Turtle is especially prone to travelling substantial distances of up to five or six kilometres from nesting sites.  Turtle movements will occur </w:t>
      </w:r>
      <w:r w:rsidR="690DB204" w:rsidRPr="00BF5A83">
        <w:t>...</w:t>
      </w:r>
      <w:r w:rsidRPr="00BF5A83">
        <w:t xml:space="preserve"> and most certainly through the areas of the Site where the Development will be situated.”</w:t>
      </w:r>
    </w:p>
    <w:p w14:paraId="4151B03C" w14:textId="1819F6C7" w:rsidR="26068893" w:rsidRPr="00D57E57" w:rsidRDefault="421F13C2" w:rsidP="24D8FA21">
      <w:pPr>
        <w:ind w:firstLine="720"/>
        <w:rPr>
          <w:sz w:val="20"/>
          <w:szCs w:val="20"/>
        </w:rPr>
      </w:pPr>
      <w:hyperlink r:id="rId23">
        <w:r w:rsidRPr="00D57E57">
          <w:rPr>
            <w:rStyle w:val="Hyperlink"/>
            <w:i/>
            <w:iCs/>
            <w:sz w:val="20"/>
            <w:szCs w:val="20"/>
          </w:rPr>
          <w:t>Burleigh Bay Corporation v North Kawartha (Township)</w:t>
        </w:r>
      </w:hyperlink>
      <w:r w:rsidRPr="00D57E57">
        <w:rPr>
          <w:sz w:val="20"/>
          <w:szCs w:val="20"/>
        </w:rPr>
        <w:t>, 2017 ON LPAT</w:t>
      </w:r>
      <w:r w:rsidR="269678F0" w:rsidRPr="00D57E57">
        <w:rPr>
          <w:sz w:val="20"/>
          <w:szCs w:val="20"/>
        </w:rPr>
        <w:t>, para 79</w:t>
      </w:r>
      <w:r w:rsidR="79117817" w:rsidRPr="00D57E57">
        <w:rPr>
          <w:sz w:val="20"/>
          <w:szCs w:val="20"/>
        </w:rPr>
        <w:t xml:space="preserve"> [</w:t>
      </w:r>
      <w:r w:rsidR="79117817" w:rsidRPr="00D57E57">
        <w:rPr>
          <w:i/>
          <w:iCs/>
          <w:sz w:val="20"/>
          <w:szCs w:val="20"/>
        </w:rPr>
        <w:t>Burleigh</w:t>
      </w:r>
      <w:r w:rsidR="79117817" w:rsidRPr="00D57E57">
        <w:rPr>
          <w:sz w:val="20"/>
          <w:szCs w:val="20"/>
        </w:rPr>
        <w:t>]</w:t>
      </w:r>
      <w:r w:rsidR="269678F0" w:rsidRPr="00D57E57">
        <w:rPr>
          <w:sz w:val="20"/>
          <w:szCs w:val="20"/>
        </w:rPr>
        <w:t>.</w:t>
      </w:r>
    </w:p>
    <w:p w14:paraId="322D70A6" w14:textId="0C66D7EE" w:rsidR="69E7C2A9" w:rsidRDefault="06906898" w:rsidP="00D57E57">
      <w:pPr>
        <w:pStyle w:val="WSParaNum"/>
        <w:spacing w:after="0"/>
        <w:rPr>
          <w:lang w:val="en-US"/>
        </w:rPr>
      </w:pPr>
      <w:r>
        <w:t xml:space="preserve">The </w:t>
      </w:r>
      <w:r w:rsidR="0941A222">
        <w:t>EI</w:t>
      </w:r>
      <w:r w:rsidR="16BAE701">
        <w:t>S</w:t>
      </w:r>
      <w:r w:rsidR="192EB2E7">
        <w:t xml:space="preserve"> </w:t>
      </w:r>
      <w:r>
        <w:t>Report used by the Respondent</w:t>
      </w:r>
      <w:r w:rsidR="3C17026A">
        <w:t xml:space="preserve"> should not be given much weight. It</w:t>
      </w:r>
      <w:r>
        <w:t xml:space="preserve"> was for the Wallace Road Condominium Application, rather than the</w:t>
      </w:r>
      <w:r w:rsidR="38FE69BE">
        <w:t xml:space="preserve"> </w:t>
      </w:r>
      <w:r w:rsidR="08E7DF5D">
        <w:t>Circle Lake Road development. Th</w:t>
      </w:r>
      <w:r>
        <w:t xml:space="preserve">e offense location </w:t>
      </w:r>
      <w:r w:rsidR="73DEA713">
        <w:t>was within</w:t>
      </w:r>
      <w:r>
        <w:t xml:space="preserve"> the wetlands and closer to Circle Lake</w:t>
      </w:r>
      <w:r w:rsidR="755D7D85">
        <w:t xml:space="preserve"> than Wallace Road</w:t>
      </w:r>
      <w:r>
        <w:t xml:space="preserve">. The </w:t>
      </w:r>
      <w:r w:rsidR="332B7D37">
        <w:t>r</w:t>
      </w:r>
      <w:r>
        <w:t xml:space="preserve">eport merely stated that no </w:t>
      </w:r>
      <w:r w:rsidR="4A95F79B">
        <w:t>SAR</w:t>
      </w:r>
      <w:r>
        <w:t xml:space="preserve"> were observed within 120m of the study </w:t>
      </w:r>
      <w:r w:rsidR="04EC1D9B">
        <w:t xml:space="preserve">location </w:t>
      </w:r>
      <w:r>
        <w:t xml:space="preserve">during the investigation. </w:t>
      </w:r>
    </w:p>
    <w:p w14:paraId="5605A774" w14:textId="47A85BE4" w:rsidR="69E7C2A9" w:rsidRDefault="06906898" w:rsidP="1CA8E965">
      <w:pPr>
        <w:pStyle w:val="WSParaNum"/>
        <w:spacing w:before="0" w:after="0"/>
        <w:rPr>
          <w:lang w:val="en-US"/>
        </w:rPr>
      </w:pPr>
      <w:r>
        <w:t xml:space="preserve">The </w:t>
      </w:r>
      <w:r w:rsidR="4011E398">
        <w:t>EIS</w:t>
      </w:r>
      <w:r>
        <w:t xml:space="preserve"> was conducted before March 2, 2017, whereas the </w:t>
      </w:r>
      <w:r w:rsidR="6EAD6F0E">
        <w:t>offense</w:t>
      </w:r>
      <w:r>
        <w:t xml:space="preserve"> began occurring June 1, 2018.</w:t>
      </w:r>
      <w:r w:rsidR="7ACAC10E">
        <w:t xml:space="preserve"> If close chronological proximity is required to verify the presence of the turtle, that same standard for ruling out the turtle’s presence </w:t>
      </w:r>
      <w:r w:rsidR="4DFA3BAD">
        <w:t>should be at least a minimum requirement</w:t>
      </w:r>
      <w:r w:rsidR="5B7A174F">
        <w:t>.</w:t>
      </w:r>
      <w:r w:rsidR="745E86A4">
        <w:t xml:space="preserve"> </w:t>
      </w:r>
    </w:p>
    <w:p w14:paraId="359EE140" w14:textId="5E45B0B9" w:rsidR="49C7D1A0" w:rsidRDefault="49C7D1A0" w:rsidP="57932EED">
      <w:pPr>
        <w:pStyle w:val="WSParaNum"/>
        <w:spacing w:before="0" w:after="0"/>
        <w:rPr>
          <w:lang w:val="en-US"/>
        </w:rPr>
      </w:pPr>
      <w:r>
        <w:t xml:space="preserve">No expert witness testified </w:t>
      </w:r>
      <w:r w:rsidR="5CDAB65F">
        <w:t>in favour of</w:t>
      </w:r>
      <w:r>
        <w:t xml:space="preserve"> Consolidated Homes, or the</w:t>
      </w:r>
      <w:r w:rsidR="24ED8630">
        <w:t xml:space="preserve"> </w:t>
      </w:r>
      <w:r w:rsidR="3FDEA599">
        <w:t>EIS</w:t>
      </w:r>
      <w:r>
        <w:t xml:space="preserve"> Report. </w:t>
      </w:r>
      <w:r w:rsidR="2F317886">
        <w:t xml:space="preserve">If layperson observations validated by an expert </w:t>
      </w:r>
      <w:r w:rsidR="40F97049">
        <w:t>are not given weight</w:t>
      </w:r>
      <w:r w:rsidR="2F317886">
        <w:t xml:space="preserve"> </w:t>
      </w:r>
      <w:r w:rsidR="6EE3A0F7">
        <w:t>for</w:t>
      </w:r>
      <w:r w:rsidR="2F317886">
        <w:t xml:space="preserve"> find</w:t>
      </w:r>
      <w:r w:rsidR="0E3E864C">
        <w:t>ing</w:t>
      </w:r>
      <w:r w:rsidR="2F317886">
        <w:t xml:space="preserve"> there to be habitat, </w:t>
      </w:r>
      <w:r w:rsidR="0150EE6F">
        <w:t xml:space="preserve">layperson accounts with a financial incentive for there to be no </w:t>
      </w:r>
      <w:r w:rsidR="44B6DCD1">
        <w:t>SAR</w:t>
      </w:r>
      <w:r w:rsidR="0150EE6F">
        <w:t xml:space="preserve"> present</w:t>
      </w:r>
      <w:r w:rsidR="5F3901E6">
        <w:t xml:space="preserve"> should not be given weight</w:t>
      </w:r>
      <w:r w:rsidR="0150EE6F">
        <w:t xml:space="preserve">. </w:t>
      </w:r>
    </w:p>
    <w:p w14:paraId="177535E6" w14:textId="58ABD805" w:rsidR="245F52BC" w:rsidRDefault="245F52BC" w:rsidP="57932EED">
      <w:pPr>
        <w:pStyle w:val="WSParaNum"/>
        <w:spacing w:before="0" w:after="0"/>
        <w:rPr>
          <w:lang w:val="en-US"/>
        </w:rPr>
      </w:pPr>
      <w:r w:rsidRPr="57932EED">
        <w:rPr>
          <w:lang w:val="en-US"/>
        </w:rPr>
        <w:t xml:space="preserve">The </w:t>
      </w:r>
      <w:r>
        <w:t xml:space="preserve">OCJ erred in not allowing the sightings of Blandings’s Turtles. </w:t>
      </w:r>
      <w:r w:rsidR="10C97A3C" w:rsidRPr="57932EED">
        <w:rPr>
          <w:lang w:val="en-US"/>
        </w:rPr>
        <w:t>There were multiple sightings proxim</w:t>
      </w:r>
      <w:r w:rsidR="02A9DDE5" w:rsidRPr="57932EED">
        <w:rPr>
          <w:lang w:val="en-US"/>
        </w:rPr>
        <w:t>ate</w:t>
      </w:r>
      <w:r w:rsidR="10C97A3C" w:rsidRPr="57932EED">
        <w:rPr>
          <w:lang w:val="en-US"/>
        </w:rPr>
        <w:t xml:space="preserve"> to the incident area, sightings of the turtles in the lake itself, sightings after the incident, and the expert’s opinion that the area is a Blanding’s Turtle habitat. By not giving weight to </w:t>
      </w:r>
      <w:r w:rsidR="64805D30" w:rsidRPr="57932EED">
        <w:rPr>
          <w:lang w:val="en-US"/>
        </w:rPr>
        <w:t>any</w:t>
      </w:r>
      <w:r w:rsidR="10C97A3C" w:rsidRPr="57932EED">
        <w:rPr>
          <w:lang w:val="en-US"/>
        </w:rPr>
        <w:t xml:space="preserve"> factor, </w:t>
      </w:r>
      <w:r w:rsidR="447A5D73" w:rsidRPr="57932EED">
        <w:rPr>
          <w:lang w:val="en-US"/>
        </w:rPr>
        <w:t>there is a cumulative effect</w:t>
      </w:r>
      <w:r w:rsidR="540D59F6" w:rsidRPr="57932EED">
        <w:rPr>
          <w:lang w:val="en-US"/>
        </w:rPr>
        <w:t xml:space="preserve"> that results in</w:t>
      </w:r>
      <w:r w:rsidR="10C97A3C" w:rsidRPr="57932EED">
        <w:rPr>
          <w:lang w:val="en-US"/>
        </w:rPr>
        <w:t xml:space="preserve"> an overly narrow approach that reduces the scope of what can be seen as admissible when determining the habitat for a </w:t>
      </w:r>
      <w:r w:rsidR="529D8AA3" w:rsidRPr="57932EED">
        <w:rPr>
          <w:lang w:val="en-US"/>
        </w:rPr>
        <w:t>SAR</w:t>
      </w:r>
      <w:r w:rsidR="10C97A3C" w:rsidRPr="57932EED">
        <w:rPr>
          <w:lang w:val="en-US"/>
        </w:rPr>
        <w:t>.</w:t>
      </w:r>
      <w:r w:rsidR="1006C629" w:rsidRPr="57932EED">
        <w:rPr>
          <w:lang w:val="en-US"/>
        </w:rPr>
        <w:t xml:space="preserve"> </w:t>
      </w:r>
      <w:r w:rsidR="61ECC950" w:rsidRPr="57932EED">
        <w:rPr>
          <w:lang w:val="en-US"/>
        </w:rPr>
        <w:t xml:space="preserve"> </w:t>
      </w:r>
      <w:r w:rsidR="22332023">
        <w:t xml:space="preserve"> </w:t>
      </w:r>
      <w:r w:rsidR="22332023" w:rsidRPr="57932EED">
        <w:rPr>
          <w:lang w:val="en-US"/>
        </w:rPr>
        <w:t>The precautionary principle requires, when lacking certainty and with reasonable evidence that harm may occur, that projects should not proceed.</w:t>
      </w:r>
    </w:p>
    <w:p w14:paraId="249E87F9" w14:textId="6A927AB3" w:rsidR="3340FDC7" w:rsidRDefault="1BD48BF1" w:rsidP="57932EED">
      <w:pPr>
        <w:pStyle w:val="Heading2"/>
        <w:tabs>
          <w:tab w:val="num" w:pos="720"/>
        </w:tabs>
        <w:spacing w:before="0" w:after="0" w:line="360" w:lineRule="auto"/>
        <w:rPr>
          <w:rFonts w:ascii="Times New Roman" w:hAnsi="Times New Roman"/>
          <w:i w:val="0"/>
          <w:iCs w:val="0"/>
          <w:sz w:val="24"/>
          <w:szCs w:val="24"/>
        </w:rPr>
      </w:pPr>
      <w:bookmarkStart w:id="45" w:name="_Toc218720807"/>
      <w:bookmarkStart w:id="46" w:name="_Toc218776559"/>
      <w:bookmarkStart w:id="47" w:name="_Toc218866746"/>
      <w:r w:rsidRPr="57932EED">
        <w:rPr>
          <w:rFonts w:ascii="Times New Roman" w:hAnsi="Times New Roman"/>
          <w:i w:val="0"/>
          <w:iCs w:val="0"/>
          <w:sz w:val="24"/>
          <w:szCs w:val="24"/>
        </w:rPr>
        <w:lastRenderedPageBreak/>
        <w:t>The OCJ erred b</w:t>
      </w:r>
      <w:r w:rsidR="54DCED18" w:rsidRPr="57932EED">
        <w:rPr>
          <w:rFonts w:ascii="Times New Roman" w:hAnsi="Times New Roman"/>
          <w:i w:val="0"/>
          <w:iCs w:val="0"/>
          <w:sz w:val="24"/>
          <w:szCs w:val="24"/>
        </w:rPr>
        <w:t>y not allowing the Trial Justice to rely on the “General Habitat Description for the Blanding’s Turtle” document.</w:t>
      </w:r>
      <w:bookmarkEnd w:id="45"/>
      <w:bookmarkEnd w:id="46"/>
      <w:bookmarkEnd w:id="47"/>
    </w:p>
    <w:p w14:paraId="010BC5AA" w14:textId="1DE73D43" w:rsidR="73A89A3B" w:rsidRDefault="6D708345" w:rsidP="1CA8E965">
      <w:pPr>
        <w:pStyle w:val="WSParaNum"/>
        <w:spacing w:before="0" w:after="0"/>
      </w:pPr>
      <w:r>
        <w:t xml:space="preserve">The </w:t>
      </w:r>
      <w:r w:rsidR="23C7B64D">
        <w:t xml:space="preserve">OCJ </w:t>
      </w:r>
      <w:r w:rsidR="443BBA7F">
        <w:t>Judge</w:t>
      </w:r>
      <w:r w:rsidR="16A40D9F">
        <w:t xml:space="preserve"> ruled</w:t>
      </w:r>
      <w:r w:rsidR="23C7B64D">
        <w:t xml:space="preserve"> that while the </w:t>
      </w:r>
      <w:r w:rsidR="66F5927B">
        <w:t>GHD</w:t>
      </w:r>
      <w:r w:rsidR="4D842623">
        <w:t xml:space="preserve"> was a document produced by the Province of Ontario to provide greater clarity on the area of habitat for a protected species, it was not a legal document.</w:t>
      </w:r>
      <w:r w:rsidR="7EF80E73">
        <w:t xml:space="preserve"> </w:t>
      </w:r>
      <w:r w:rsidR="789C9A4A">
        <w:t xml:space="preserve">Due to the discrediting of the </w:t>
      </w:r>
      <w:r w:rsidR="737EE646">
        <w:t>GHD’s</w:t>
      </w:r>
      <w:r w:rsidR="789C9A4A">
        <w:t xml:space="preserve"> assessment of the area being habitat, t</w:t>
      </w:r>
      <w:r w:rsidR="30418405">
        <w:t>here was a finding that the area had the potential to be habitat, rather than being habitat itself.</w:t>
      </w:r>
      <w:r w:rsidR="367D88AB">
        <w:t xml:space="preserve"> </w:t>
      </w:r>
      <w:r w:rsidR="53ECC5CC">
        <w:t>The Justice gave</w:t>
      </w:r>
      <w:r w:rsidR="6EFD739B">
        <w:t xml:space="preserve"> no threshold given </w:t>
      </w:r>
      <w:r w:rsidR="20238721">
        <w:t xml:space="preserve">concerning </w:t>
      </w:r>
      <w:r w:rsidR="382A36EB">
        <w:t>what constituted an active habitat</w:t>
      </w:r>
      <w:r w:rsidR="7D3CA61A">
        <w:t>, and no source in which to reference the location of Blanding’s Turtle habitats</w:t>
      </w:r>
      <w:r w:rsidR="6DD7807E">
        <w:t>. It was</w:t>
      </w:r>
      <w:r w:rsidR="58CC3074">
        <w:t xml:space="preserve"> only</w:t>
      </w:r>
      <w:r w:rsidR="6DD7807E">
        <w:t xml:space="preserve"> determined that</w:t>
      </w:r>
      <w:r w:rsidR="382A36EB">
        <w:t xml:space="preserve"> having </w:t>
      </w:r>
      <w:r w:rsidR="47F3B800">
        <w:t>a Blanding’ Turtle identified at the site</w:t>
      </w:r>
      <w:r w:rsidR="01979F0D">
        <w:t xml:space="preserve"> at the time of the investigation</w:t>
      </w:r>
      <w:r w:rsidR="47F3B800">
        <w:t xml:space="preserve"> by someone able to make that identification</w:t>
      </w:r>
      <w:r w:rsidR="6CB80F26">
        <w:t xml:space="preserve"> would qualify</w:t>
      </w:r>
      <w:r w:rsidR="3D67E627">
        <w:t xml:space="preserve"> the site as a habitat</w:t>
      </w:r>
      <w:r w:rsidR="47F3B800">
        <w:t>.</w:t>
      </w:r>
    </w:p>
    <w:p w14:paraId="6D9A13F6" w14:textId="44EA1B6E" w:rsidR="03CC14CF" w:rsidRDefault="057F4E0E" w:rsidP="24D8FA21">
      <w:pPr>
        <w:pStyle w:val="WSParaNum"/>
        <w:numPr>
          <w:ilvl w:val="0"/>
          <w:numId w:val="0"/>
        </w:numPr>
        <w:spacing w:before="0" w:after="0" w:line="240" w:lineRule="auto"/>
        <w:ind w:firstLine="720"/>
        <w:rPr>
          <w:sz w:val="20"/>
          <w:szCs w:val="20"/>
          <w:lang w:val="fr-CA"/>
        </w:rPr>
      </w:pPr>
      <w:r w:rsidRPr="24D8FA21">
        <w:rPr>
          <w:i/>
          <w:iCs/>
          <w:sz w:val="20"/>
          <w:szCs w:val="20"/>
          <w:lang w:val="fr-CA"/>
        </w:rPr>
        <w:t xml:space="preserve">OCJ Decision, supra </w:t>
      </w:r>
      <w:r w:rsidRPr="24D8FA21">
        <w:rPr>
          <w:sz w:val="20"/>
          <w:szCs w:val="20"/>
          <w:lang w:val="fr-CA"/>
        </w:rPr>
        <w:t xml:space="preserve">para </w:t>
      </w:r>
      <w:r w:rsidR="2E22784D" w:rsidRPr="24D8FA21">
        <w:rPr>
          <w:sz w:val="20"/>
          <w:szCs w:val="20"/>
          <w:lang w:val="fr-CA"/>
        </w:rPr>
        <w:t>1</w:t>
      </w:r>
      <w:r w:rsidRPr="24D8FA21">
        <w:rPr>
          <w:sz w:val="20"/>
          <w:szCs w:val="20"/>
          <w:lang w:val="fr-CA"/>
        </w:rPr>
        <w:t>, page 10.</w:t>
      </w:r>
    </w:p>
    <w:p w14:paraId="28B3002B" w14:textId="00610419" w:rsidR="03CC14CF" w:rsidRDefault="16961047" w:rsidP="00BB585D">
      <w:pPr>
        <w:pStyle w:val="WSParaNum"/>
        <w:spacing w:after="0"/>
      </w:pPr>
      <w:r>
        <w:t>In assessing whether habitat destruction occurred</w:t>
      </w:r>
      <w:r w:rsidR="68B417EC">
        <w:t xml:space="preserve"> in the OCJ Decision</w:t>
      </w:r>
      <w:r>
        <w:t>,</w:t>
      </w:r>
      <w:r w:rsidR="3FEEC865">
        <w:t xml:space="preserve"> sections 2 and 10 of the </w:t>
      </w:r>
      <w:r w:rsidR="3FEEC865" w:rsidRPr="57932EED">
        <w:rPr>
          <w:i/>
          <w:iCs/>
        </w:rPr>
        <w:t>ESA</w:t>
      </w:r>
      <w:r w:rsidR="00371421" w:rsidRPr="57932EED">
        <w:rPr>
          <w:i/>
          <w:iCs/>
        </w:rPr>
        <w:t xml:space="preserve"> </w:t>
      </w:r>
      <w:r w:rsidR="00371421">
        <w:t>were reviewed</w:t>
      </w:r>
      <w:r w:rsidR="3FEEC865" w:rsidRPr="57932EED">
        <w:rPr>
          <w:i/>
          <w:iCs/>
        </w:rPr>
        <w:t>. ESA</w:t>
      </w:r>
      <w:r w:rsidR="3FEEC865">
        <w:t xml:space="preserve"> s</w:t>
      </w:r>
      <w:r w:rsidR="181D6858">
        <w:t>.</w:t>
      </w:r>
      <w:r w:rsidR="23A67F72">
        <w:t>10(1)(a)</w:t>
      </w:r>
      <w:r w:rsidR="489FC892">
        <w:t xml:space="preserve"> </w:t>
      </w:r>
      <w:r w:rsidR="40A4D1A2">
        <w:t>states that “No person shall damage or destroy the habitat of a species that is listed on the Species at Risk in Ontario List as an endangered or threatened species.”</w:t>
      </w:r>
      <w:r w:rsidR="2D03DC78">
        <w:t xml:space="preserve"> </w:t>
      </w:r>
      <w:r w:rsidR="42EE8499">
        <w:t xml:space="preserve">Sections </w:t>
      </w:r>
      <w:r w:rsidR="2D03DC78">
        <w:t xml:space="preserve">2(1)(a) </w:t>
      </w:r>
      <w:r w:rsidR="500F31F8">
        <w:t>and (b) d</w:t>
      </w:r>
      <w:r w:rsidR="52FE2516">
        <w:t>efines what constitutes habitat</w:t>
      </w:r>
      <w:r w:rsidR="7D678DDD">
        <w:t xml:space="preserve">, with Blanding’s Turtle being covered under </w:t>
      </w:r>
      <w:r w:rsidR="0FA1539F">
        <w:t>s.</w:t>
      </w:r>
      <w:r w:rsidR="7D678DDD">
        <w:t>2(1)(b)</w:t>
      </w:r>
      <w:r w:rsidR="790B2336">
        <w:t xml:space="preserve">. </w:t>
      </w:r>
      <w:r w:rsidR="62A480AE">
        <w:t>Whether the Blanding’s Turtle formerly or potentially occurred at the site, from s</w:t>
      </w:r>
      <w:r w:rsidR="1420F1DC">
        <w:t>.</w:t>
      </w:r>
      <w:r w:rsidR="62A480AE">
        <w:t>2(</w:t>
      </w:r>
      <w:r w:rsidR="26466BB3">
        <w:t>2</w:t>
      </w:r>
      <w:r w:rsidR="62A480AE">
        <w:t>), was also a live issue in the deliberation.</w:t>
      </w:r>
    </w:p>
    <w:p w14:paraId="1B00D471" w14:textId="2C2F6F3F" w:rsidR="03CC14CF" w:rsidRPr="00B74DA9" w:rsidRDefault="0CE3482A" w:rsidP="24D8FA21">
      <w:pPr>
        <w:pStyle w:val="WSParaNum"/>
        <w:numPr>
          <w:ilvl w:val="0"/>
          <w:numId w:val="0"/>
        </w:numPr>
        <w:spacing w:before="0" w:after="0" w:line="240" w:lineRule="auto"/>
        <w:ind w:firstLine="720"/>
        <w:rPr>
          <w:sz w:val="18"/>
          <w:szCs w:val="18"/>
          <w:lang w:val="fr-CA"/>
        </w:rPr>
      </w:pPr>
      <w:r w:rsidRPr="4E686320">
        <w:rPr>
          <w:i/>
          <w:iCs/>
          <w:sz w:val="20"/>
          <w:szCs w:val="20"/>
          <w:lang w:val="fr-CA"/>
        </w:rPr>
        <w:t>OCJ Decision, supra</w:t>
      </w:r>
      <w:r w:rsidRPr="4E686320">
        <w:rPr>
          <w:sz w:val="20"/>
          <w:szCs w:val="20"/>
          <w:lang w:val="fr-CA"/>
        </w:rPr>
        <w:t xml:space="preserve"> para </w:t>
      </w:r>
      <w:r w:rsidR="198A3D0B" w:rsidRPr="4E686320">
        <w:rPr>
          <w:sz w:val="20"/>
          <w:szCs w:val="20"/>
          <w:lang w:val="fr-CA"/>
        </w:rPr>
        <w:t>1</w:t>
      </w:r>
      <w:r w:rsidRPr="4E686320">
        <w:rPr>
          <w:sz w:val="20"/>
          <w:szCs w:val="20"/>
          <w:lang w:val="fr-CA"/>
        </w:rPr>
        <w:t>, page</w:t>
      </w:r>
      <w:r w:rsidR="1E3E3FC3" w:rsidRPr="4E686320">
        <w:rPr>
          <w:sz w:val="20"/>
          <w:szCs w:val="20"/>
          <w:lang w:val="fr-CA"/>
        </w:rPr>
        <w:t>s</w:t>
      </w:r>
      <w:r w:rsidRPr="4E686320">
        <w:rPr>
          <w:sz w:val="20"/>
          <w:szCs w:val="20"/>
          <w:lang w:val="fr-CA"/>
        </w:rPr>
        <w:t xml:space="preserve"> 10-11.</w:t>
      </w:r>
    </w:p>
    <w:p w14:paraId="0E619C19" w14:textId="599F647C" w:rsidR="03CC14CF" w:rsidRPr="00B74DA9" w:rsidRDefault="01E48241" w:rsidP="24D8FA21">
      <w:pPr>
        <w:pStyle w:val="WSParaNum"/>
        <w:numPr>
          <w:ilvl w:val="0"/>
          <w:numId w:val="0"/>
        </w:numPr>
        <w:spacing w:before="0" w:after="0" w:line="240" w:lineRule="auto"/>
        <w:ind w:firstLine="720"/>
        <w:rPr>
          <w:sz w:val="20"/>
          <w:szCs w:val="20"/>
          <w:lang w:val="fr-CA"/>
        </w:rPr>
      </w:pPr>
      <w:r w:rsidRPr="24D8FA21">
        <w:rPr>
          <w:i/>
          <w:iCs/>
          <w:sz w:val="20"/>
          <w:szCs w:val="20"/>
          <w:lang w:val="fr-CA"/>
        </w:rPr>
        <w:t xml:space="preserve">ESA, supra </w:t>
      </w:r>
      <w:r w:rsidRPr="24D8FA21">
        <w:rPr>
          <w:sz w:val="20"/>
          <w:szCs w:val="20"/>
          <w:lang w:val="fr-CA"/>
        </w:rPr>
        <w:t xml:space="preserve">para </w:t>
      </w:r>
      <w:r w:rsidR="24B8DEEC" w:rsidRPr="24D8FA21">
        <w:rPr>
          <w:sz w:val="20"/>
          <w:szCs w:val="20"/>
          <w:lang w:val="fr-CA"/>
        </w:rPr>
        <w:t>2</w:t>
      </w:r>
      <w:r w:rsidRPr="24D8FA21">
        <w:rPr>
          <w:sz w:val="20"/>
          <w:szCs w:val="20"/>
          <w:lang w:val="fr-CA"/>
        </w:rPr>
        <w:t xml:space="preserve">, s.2, 10. </w:t>
      </w:r>
    </w:p>
    <w:p w14:paraId="7D007C06" w14:textId="28BA29C1" w:rsidR="002D0A80" w:rsidRDefault="0008122F" w:rsidP="00BB585D">
      <w:pPr>
        <w:pStyle w:val="Heading3"/>
        <w:spacing w:before="120" w:after="0" w:line="360" w:lineRule="auto"/>
        <w:rPr>
          <w:rFonts w:ascii="Times New Roman" w:hAnsi="Times New Roman"/>
          <w:b w:val="0"/>
          <w:bCs w:val="0"/>
          <w:sz w:val="24"/>
          <w:szCs w:val="24"/>
        </w:rPr>
      </w:pPr>
      <w:bookmarkStart w:id="48" w:name="_Toc218720809"/>
      <w:bookmarkStart w:id="49" w:name="_Toc218776560"/>
      <w:bookmarkStart w:id="50" w:name="_Toc218866747"/>
      <w:r w:rsidRPr="57932EED">
        <w:rPr>
          <w:rFonts w:ascii="Times New Roman" w:hAnsi="Times New Roman"/>
          <w:b w:val="0"/>
          <w:bCs w:val="0"/>
          <w:sz w:val="24"/>
          <w:szCs w:val="24"/>
        </w:rPr>
        <w:t xml:space="preserve">The </w:t>
      </w:r>
      <w:r w:rsidR="14CD4974" w:rsidRPr="57932EED">
        <w:rPr>
          <w:rFonts w:ascii="Times New Roman" w:hAnsi="Times New Roman"/>
          <w:b w:val="0"/>
          <w:bCs w:val="0"/>
          <w:sz w:val="24"/>
          <w:szCs w:val="24"/>
        </w:rPr>
        <w:t>SAR</w:t>
      </w:r>
      <w:r w:rsidRPr="57932EED">
        <w:rPr>
          <w:rFonts w:ascii="Times New Roman" w:hAnsi="Times New Roman"/>
          <w:b w:val="0"/>
          <w:bCs w:val="0"/>
          <w:sz w:val="24"/>
          <w:szCs w:val="24"/>
        </w:rPr>
        <w:t xml:space="preserve"> </w:t>
      </w:r>
      <w:r w:rsidR="24BBC382" w:rsidRPr="57932EED">
        <w:rPr>
          <w:rFonts w:ascii="Times New Roman" w:hAnsi="Times New Roman"/>
          <w:b w:val="0"/>
          <w:bCs w:val="0"/>
          <w:sz w:val="24"/>
          <w:szCs w:val="24"/>
        </w:rPr>
        <w:t xml:space="preserve">GHD </w:t>
      </w:r>
      <w:r w:rsidR="66136EB9" w:rsidRPr="57932EED">
        <w:rPr>
          <w:rFonts w:ascii="Times New Roman" w:hAnsi="Times New Roman"/>
          <w:b w:val="0"/>
          <w:bCs w:val="0"/>
          <w:sz w:val="24"/>
          <w:szCs w:val="24"/>
        </w:rPr>
        <w:t>document</w:t>
      </w:r>
      <w:r w:rsidRPr="57932EED">
        <w:rPr>
          <w:rFonts w:ascii="Times New Roman" w:hAnsi="Times New Roman"/>
          <w:b w:val="0"/>
          <w:bCs w:val="0"/>
          <w:sz w:val="24"/>
          <w:szCs w:val="24"/>
        </w:rPr>
        <w:t xml:space="preserve"> should be </w:t>
      </w:r>
      <w:r w:rsidR="6B33EEE5" w:rsidRPr="57932EED">
        <w:rPr>
          <w:rFonts w:ascii="Times New Roman" w:hAnsi="Times New Roman"/>
          <w:b w:val="0"/>
          <w:bCs w:val="0"/>
          <w:sz w:val="24"/>
          <w:szCs w:val="24"/>
        </w:rPr>
        <w:t>read in</w:t>
      </w:r>
      <w:r w:rsidR="309163EA" w:rsidRPr="57932EED">
        <w:rPr>
          <w:rFonts w:ascii="Times New Roman" w:hAnsi="Times New Roman"/>
          <w:b w:val="0"/>
          <w:bCs w:val="0"/>
          <w:sz w:val="24"/>
          <w:szCs w:val="24"/>
        </w:rPr>
        <w:t xml:space="preserve"> a</w:t>
      </w:r>
      <w:r w:rsidR="553DA1A5" w:rsidRPr="57932EED">
        <w:rPr>
          <w:rFonts w:ascii="Times New Roman" w:hAnsi="Times New Roman"/>
          <w:b w:val="0"/>
          <w:bCs w:val="0"/>
          <w:sz w:val="24"/>
          <w:szCs w:val="24"/>
        </w:rPr>
        <w:t>s part of the regulatory scheme</w:t>
      </w:r>
      <w:r w:rsidR="41CC850A" w:rsidRPr="57932EED">
        <w:rPr>
          <w:rFonts w:ascii="Times New Roman" w:hAnsi="Times New Roman"/>
          <w:b w:val="0"/>
          <w:bCs w:val="0"/>
          <w:sz w:val="24"/>
          <w:szCs w:val="24"/>
        </w:rPr>
        <w:t>, rendering it a legal instrument</w:t>
      </w:r>
      <w:r w:rsidRPr="57932EED">
        <w:rPr>
          <w:rFonts w:ascii="Times New Roman" w:hAnsi="Times New Roman"/>
          <w:b w:val="0"/>
          <w:bCs w:val="0"/>
          <w:sz w:val="24"/>
          <w:szCs w:val="24"/>
        </w:rPr>
        <w:t>.</w:t>
      </w:r>
      <w:bookmarkEnd w:id="48"/>
      <w:bookmarkEnd w:id="49"/>
      <w:bookmarkEnd w:id="50"/>
      <w:r w:rsidRPr="57932EED">
        <w:rPr>
          <w:rFonts w:ascii="Times New Roman" w:hAnsi="Times New Roman"/>
          <w:b w:val="0"/>
          <w:bCs w:val="0"/>
          <w:sz w:val="24"/>
          <w:szCs w:val="24"/>
        </w:rPr>
        <w:t xml:space="preserve"> </w:t>
      </w:r>
    </w:p>
    <w:p w14:paraId="124078E6" w14:textId="3BA5D2BF" w:rsidR="07BF7C4F" w:rsidRDefault="30116549" w:rsidP="1CA8E965">
      <w:pPr>
        <w:pStyle w:val="WSParaNum"/>
        <w:spacing w:before="0" w:after="0"/>
      </w:pPr>
      <w:r>
        <w:t>The OCJ Decision had</w:t>
      </w:r>
      <w:r w:rsidR="56A35F49">
        <w:t xml:space="preserve"> no analysis of the </w:t>
      </w:r>
      <w:r w:rsidR="56A35F49" w:rsidRPr="57932EED">
        <w:rPr>
          <w:i/>
          <w:iCs/>
        </w:rPr>
        <w:t>ESA</w:t>
      </w:r>
      <w:r w:rsidR="7F3B68A6" w:rsidRPr="57932EED">
        <w:rPr>
          <w:i/>
          <w:iCs/>
        </w:rPr>
        <w:t xml:space="preserve"> </w:t>
      </w:r>
      <w:r w:rsidR="7F3B68A6" w:rsidRPr="57932EED">
        <w:t>s.7</w:t>
      </w:r>
      <w:r w:rsidR="56A35F49" w:rsidRPr="57932EED">
        <w:rPr>
          <w:i/>
          <w:iCs/>
        </w:rPr>
        <w:t>,</w:t>
      </w:r>
      <w:r w:rsidR="56A35F49">
        <w:t xml:space="preserve"> the section concerning the creation of the </w:t>
      </w:r>
      <w:r w:rsidR="5E94ED16">
        <w:t xml:space="preserve">SARO List </w:t>
      </w:r>
      <w:r w:rsidR="0FE26EB7">
        <w:t>in determining if habitat damage or destruction occurred</w:t>
      </w:r>
      <w:r w:rsidR="56A35F49">
        <w:t xml:space="preserve">. </w:t>
      </w:r>
      <w:r w:rsidR="2323718A">
        <w:t>S</w:t>
      </w:r>
      <w:r w:rsidR="5321DB49">
        <w:t xml:space="preserve">ection </w:t>
      </w:r>
      <w:r w:rsidR="009E71BA">
        <w:t>7(1)</w:t>
      </w:r>
      <w:r w:rsidR="2323718A">
        <w:t xml:space="preserve"> of the</w:t>
      </w:r>
      <w:r w:rsidR="035E2739">
        <w:t xml:space="preserve"> </w:t>
      </w:r>
      <w:r w:rsidR="035E2739" w:rsidRPr="57932EED">
        <w:rPr>
          <w:i/>
          <w:iCs/>
        </w:rPr>
        <w:t>ESA</w:t>
      </w:r>
      <w:r w:rsidR="035E2739">
        <w:t xml:space="preserve"> </w:t>
      </w:r>
      <w:r w:rsidR="129CE247">
        <w:t>empowe</w:t>
      </w:r>
      <w:r w:rsidR="477E6E68">
        <w:t>red</w:t>
      </w:r>
      <w:r w:rsidR="129CE247">
        <w:t xml:space="preserve"> the</w:t>
      </w:r>
      <w:r w:rsidR="035E2739">
        <w:t xml:space="preserve"> </w:t>
      </w:r>
      <w:r w:rsidR="3C377330">
        <w:t>creation of</w:t>
      </w:r>
      <w:r w:rsidR="035E2739">
        <w:t xml:space="preserve"> regulation listing species</w:t>
      </w:r>
      <w:r w:rsidR="188B7C58">
        <w:t>.</w:t>
      </w:r>
      <w:r w:rsidR="035E2739" w:rsidRPr="57932EED">
        <w:rPr>
          <w:i/>
          <w:iCs/>
        </w:rPr>
        <w:t xml:space="preserve"> </w:t>
      </w:r>
      <w:r w:rsidR="035E2739">
        <w:t>Section 7(</w:t>
      </w:r>
      <w:r w:rsidR="7B0F6CE0">
        <w:t>2</w:t>
      </w:r>
      <w:r w:rsidR="035E2739">
        <w:t xml:space="preserve">) </w:t>
      </w:r>
      <w:r w:rsidR="47AB0B61">
        <w:t>require</w:t>
      </w:r>
      <w:r w:rsidR="6E468AB8">
        <w:t>d</w:t>
      </w:r>
      <w:r w:rsidR="47AB0B61">
        <w:t xml:space="preserve"> that regulations </w:t>
      </w:r>
      <w:r w:rsidR="159C3833">
        <w:t xml:space="preserve">contain the following information for each species: The common name and scientific name of the species; </w:t>
      </w:r>
      <w:r w:rsidR="31987519">
        <w:t xml:space="preserve">Committee on the Status of Species at Risk in Ontario (“COSSARO”) classification </w:t>
      </w:r>
      <w:r w:rsidR="159C3833">
        <w:t>of the species; If COSSARO indicated that the classification applies only to a specified geographic area, the area specified by COSSARO.</w:t>
      </w:r>
    </w:p>
    <w:p w14:paraId="489906B0" w14:textId="50CE5D31" w:rsidR="11BB027C" w:rsidRPr="00D7461F" w:rsidRDefault="67F4582C" w:rsidP="24D8FA21">
      <w:pPr>
        <w:pStyle w:val="WSParaNum"/>
        <w:numPr>
          <w:ilvl w:val="0"/>
          <w:numId w:val="0"/>
        </w:numPr>
        <w:spacing w:before="0" w:after="0" w:line="240" w:lineRule="auto"/>
        <w:ind w:firstLine="720"/>
        <w:rPr>
          <w:sz w:val="20"/>
          <w:szCs w:val="20"/>
          <w:lang w:val="fr-CA"/>
        </w:rPr>
      </w:pPr>
      <w:r w:rsidRPr="24D8FA21">
        <w:rPr>
          <w:i/>
          <w:iCs/>
          <w:sz w:val="20"/>
          <w:szCs w:val="20"/>
          <w:lang w:val="fr-CA"/>
        </w:rPr>
        <w:t xml:space="preserve">ESA, supra </w:t>
      </w:r>
      <w:r w:rsidRPr="24D8FA21">
        <w:rPr>
          <w:sz w:val="20"/>
          <w:szCs w:val="20"/>
          <w:lang w:val="fr-CA"/>
        </w:rPr>
        <w:t xml:space="preserve">para </w:t>
      </w:r>
      <w:r w:rsidR="0C3CF127" w:rsidRPr="24D8FA21">
        <w:rPr>
          <w:sz w:val="20"/>
          <w:szCs w:val="20"/>
          <w:lang w:val="fr-CA"/>
        </w:rPr>
        <w:t>2</w:t>
      </w:r>
      <w:r w:rsidRPr="24D8FA21">
        <w:rPr>
          <w:sz w:val="20"/>
          <w:szCs w:val="20"/>
          <w:lang w:val="fr-CA"/>
        </w:rPr>
        <w:t xml:space="preserve">, s.7. </w:t>
      </w:r>
    </w:p>
    <w:p w14:paraId="581B6973" w14:textId="0F4E10A2" w:rsidR="24C38B23" w:rsidRDefault="446CDA27" w:rsidP="00BB585D">
      <w:pPr>
        <w:pStyle w:val="WSParaNum"/>
        <w:spacing w:after="0"/>
      </w:pPr>
      <w:r>
        <w:t>In</w:t>
      </w:r>
      <w:r w:rsidR="1A168BCC">
        <w:t xml:space="preserve"> the S</w:t>
      </w:r>
      <w:r w:rsidR="2A766932">
        <w:t>ARO</w:t>
      </w:r>
      <w:r w:rsidR="1A168BCC">
        <w:t xml:space="preserve"> List</w:t>
      </w:r>
      <w:r w:rsidR="063AED2D">
        <w:t xml:space="preserve">, </w:t>
      </w:r>
      <w:r w:rsidR="7378EBED">
        <w:t xml:space="preserve">Blanding’s Turtle is listed as </w:t>
      </w:r>
      <w:r w:rsidR="03DE49A4">
        <w:t>a</w:t>
      </w:r>
      <w:r w:rsidR="7378EBED">
        <w:t xml:space="preserve"> threatened species. </w:t>
      </w:r>
      <w:r w:rsidR="5A4A87F4">
        <w:t>The common and scientific names are provided</w:t>
      </w:r>
      <w:r w:rsidR="6AB79BFA">
        <w:t>.</w:t>
      </w:r>
      <w:r w:rsidR="5A4A87F4">
        <w:t xml:space="preserve"> </w:t>
      </w:r>
      <w:r w:rsidR="49C63EE1">
        <w:t>However,</w:t>
      </w:r>
      <w:r w:rsidR="5A4A87F4">
        <w:t xml:space="preserve"> there is no geographic area included for</w:t>
      </w:r>
      <w:r w:rsidR="1EC6772A">
        <w:t xml:space="preserve"> the</w:t>
      </w:r>
      <w:r w:rsidR="5A4A87F4">
        <w:t xml:space="preserve"> Blanding</w:t>
      </w:r>
      <w:r w:rsidR="457BFD81">
        <w:t>’</w:t>
      </w:r>
      <w:r w:rsidR="5A4A87F4">
        <w:t>s Turtle</w:t>
      </w:r>
      <w:r w:rsidR="4C14D04B">
        <w:t>,</w:t>
      </w:r>
      <w:r w:rsidR="5A4A87F4">
        <w:t xml:space="preserve"> </w:t>
      </w:r>
      <w:r w:rsidR="65D76B1F">
        <w:t>n</w:t>
      </w:r>
      <w:r w:rsidR="5A4A87F4">
        <w:t>or</w:t>
      </w:r>
      <w:r w:rsidR="38949A50">
        <w:t xml:space="preserve"> areas for</w:t>
      </w:r>
      <w:r w:rsidR="5A4A87F4">
        <w:t xml:space="preserve"> any</w:t>
      </w:r>
      <w:r w:rsidR="78F761F5">
        <w:t xml:space="preserve"> of the hundreds of listed species</w:t>
      </w:r>
      <w:r w:rsidR="3DF78118">
        <w:t>.</w:t>
      </w:r>
      <w:r w:rsidR="29E4A006">
        <w:t xml:space="preserve"> </w:t>
      </w:r>
    </w:p>
    <w:p w14:paraId="6F84FF5D" w14:textId="6949BA86" w:rsidR="312A3424" w:rsidRDefault="3B0759F6" w:rsidP="1CA8E965">
      <w:pPr>
        <w:pStyle w:val="WSParaNum"/>
        <w:numPr>
          <w:ilvl w:val="0"/>
          <w:numId w:val="0"/>
        </w:numPr>
        <w:spacing w:before="0" w:after="0" w:line="240" w:lineRule="auto"/>
        <w:ind w:firstLine="720"/>
        <w:rPr>
          <w:sz w:val="20"/>
          <w:szCs w:val="20"/>
        </w:rPr>
      </w:pPr>
      <w:hyperlink r:id="rId24">
        <w:r w:rsidRPr="1CA8E965">
          <w:rPr>
            <w:rStyle w:val="Hyperlink"/>
            <w:i/>
            <w:iCs/>
            <w:sz w:val="20"/>
            <w:szCs w:val="20"/>
          </w:rPr>
          <w:t>Species at Risk in Ontario List</w:t>
        </w:r>
      </w:hyperlink>
      <w:r w:rsidRPr="1CA8E965">
        <w:rPr>
          <w:i/>
          <w:iCs/>
          <w:sz w:val="20"/>
          <w:szCs w:val="20"/>
        </w:rPr>
        <w:t xml:space="preserve">, </w:t>
      </w:r>
      <w:r w:rsidRPr="1CA8E965">
        <w:rPr>
          <w:sz w:val="20"/>
          <w:szCs w:val="20"/>
        </w:rPr>
        <w:t xml:space="preserve">O Reg. 230/08. </w:t>
      </w:r>
    </w:p>
    <w:p w14:paraId="6006D61C" w14:textId="743A3A19" w:rsidR="002D0A80" w:rsidRDefault="2F0AB17A" w:rsidP="00BB585D">
      <w:pPr>
        <w:pStyle w:val="WSParaNum"/>
        <w:spacing w:after="0"/>
      </w:pPr>
      <w:r>
        <w:t>The G</w:t>
      </w:r>
      <w:r w:rsidR="6B924A9B">
        <w:t>HD</w:t>
      </w:r>
      <w:r>
        <w:t xml:space="preserve">s should be interpreted as being a part of the </w:t>
      </w:r>
      <w:r w:rsidR="041B3F25">
        <w:t xml:space="preserve">SARO </w:t>
      </w:r>
      <w:r>
        <w:t>List, fulfilling the requirement of providing the geographic area for the listed species t</w:t>
      </w:r>
      <w:r w:rsidR="2ECF25B3">
        <w:t xml:space="preserve">o be compliant with </w:t>
      </w:r>
      <w:r w:rsidR="4EFE6B3F">
        <w:t xml:space="preserve">s.7 of the </w:t>
      </w:r>
      <w:r w:rsidR="2ECF25B3" w:rsidRPr="57932EED">
        <w:rPr>
          <w:i/>
          <w:iCs/>
        </w:rPr>
        <w:t>ESA</w:t>
      </w:r>
      <w:r w:rsidR="6F81B307">
        <w:t>.</w:t>
      </w:r>
      <w:r w:rsidR="6F81B307" w:rsidRPr="57932EED">
        <w:rPr>
          <w:i/>
          <w:iCs/>
        </w:rPr>
        <w:t xml:space="preserve"> </w:t>
      </w:r>
      <w:r w:rsidR="2ECF25B3">
        <w:t xml:space="preserve">The number of </w:t>
      </w:r>
      <w:r w:rsidR="5F884654">
        <w:t>SAR</w:t>
      </w:r>
      <w:r w:rsidR="2ECF25B3">
        <w:t xml:space="preserve">, the degree to which active scientific research is progressing on these species, and the amount of information in outlining the habitats would make collating </w:t>
      </w:r>
      <w:r w:rsidR="0BF396E5">
        <w:t>all</w:t>
      </w:r>
      <w:r w:rsidR="2ECF25B3">
        <w:t xml:space="preserve"> the habitat information on every species in the same regulat</w:t>
      </w:r>
      <w:r w:rsidR="7F7D94E8">
        <w:t>ory document</w:t>
      </w:r>
      <w:r w:rsidR="2ECF25B3">
        <w:t xml:space="preserve"> ineffective and cumbersome.</w:t>
      </w:r>
      <w:r w:rsidR="2AB0281B">
        <w:t xml:space="preserve"> </w:t>
      </w:r>
    </w:p>
    <w:p w14:paraId="1A35FC92" w14:textId="43AB311A" w:rsidR="002D0A80" w:rsidRDefault="358AD793" w:rsidP="1CA8E965">
      <w:pPr>
        <w:pStyle w:val="WSParaNum"/>
        <w:spacing w:before="0" w:after="0"/>
      </w:pPr>
      <w:r>
        <w:t>T</w:t>
      </w:r>
      <w:r w:rsidR="14D5B1A2">
        <w:t>he MNRF</w:t>
      </w:r>
      <w:r w:rsidR="17D44AA3">
        <w:t xml:space="preserve"> created the </w:t>
      </w:r>
      <w:r w:rsidR="17D44AA3" w:rsidRPr="57932EED">
        <w:rPr>
          <w:i/>
          <w:iCs/>
        </w:rPr>
        <w:t>Categorizing and Protecting Habitat under the Endangered Species Act</w:t>
      </w:r>
      <w:r w:rsidR="17D44AA3">
        <w:t xml:space="preserve"> document to "determining whether a proposed activity is likely to damage or destroy habitat protected under subsection 10(1) of the Endangered Species Act." </w:t>
      </w:r>
      <w:r w:rsidR="32ECDBF3">
        <w:t>Three habitat categories were created</w:t>
      </w:r>
      <w:r w:rsidR="566779AE">
        <w:t xml:space="preserve"> (Red/1, Orange/2, and Yellow/3)</w:t>
      </w:r>
      <w:r w:rsidR="32ECDBF3">
        <w:t xml:space="preserve">, in addition to a definition of </w:t>
      </w:r>
      <w:r w:rsidR="2404AC2A">
        <w:t xml:space="preserve">a general habitat. </w:t>
      </w:r>
      <w:r w:rsidR="5CE6A7C0">
        <w:t xml:space="preserve">The </w:t>
      </w:r>
      <w:r w:rsidR="3AAAE139">
        <w:t>GHD u</w:t>
      </w:r>
      <w:r w:rsidR="5CE6A7C0">
        <w:t>se</w:t>
      </w:r>
      <w:r w:rsidR="69AB481C">
        <w:t>d</w:t>
      </w:r>
      <w:r w:rsidR="5CE6A7C0">
        <w:t xml:space="preserve"> the same three categories and criteria for evaluating habitat</w:t>
      </w:r>
      <w:r w:rsidR="048D5229">
        <w:t>, integrating with the scheme, object, and intention of the act.</w:t>
      </w:r>
    </w:p>
    <w:p w14:paraId="6C5B597E" w14:textId="39BCD330" w:rsidR="002D0A80" w:rsidRDefault="73D38B43" w:rsidP="57932EED">
      <w:pPr>
        <w:pStyle w:val="WSParaNum"/>
        <w:numPr>
          <w:ilvl w:val="0"/>
          <w:numId w:val="0"/>
        </w:numPr>
        <w:spacing w:before="0" w:after="0" w:line="240" w:lineRule="auto"/>
        <w:ind w:left="720"/>
        <w:rPr>
          <w:sz w:val="20"/>
          <w:szCs w:val="20"/>
        </w:rPr>
      </w:pPr>
      <w:r w:rsidRPr="57932EED">
        <w:rPr>
          <w:sz w:val="20"/>
          <w:szCs w:val="20"/>
        </w:rPr>
        <w:t xml:space="preserve">Ontario, Ministry of Natural Resources and Forestry, </w:t>
      </w:r>
      <w:hyperlink r:id="rId25">
        <w:r w:rsidRPr="57932EED">
          <w:rPr>
            <w:rStyle w:val="Hyperlink"/>
            <w:i/>
            <w:iCs/>
            <w:sz w:val="20"/>
            <w:szCs w:val="20"/>
          </w:rPr>
          <w:t>Categorizing and Protecting Habitat under the Endangered Species Act</w:t>
        </w:r>
      </w:hyperlink>
      <w:r w:rsidRPr="57932EED">
        <w:rPr>
          <w:sz w:val="20"/>
          <w:szCs w:val="20"/>
        </w:rPr>
        <w:t xml:space="preserve"> (Februa</w:t>
      </w:r>
      <w:r w:rsidR="7816D019" w:rsidRPr="57932EED">
        <w:rPr>
          <w:sz w:val="20"/>
          <w:szCs w:val="20"/>
        </w:rPr>
        <w:t xml:space="preserve">ry 2012). </w:t>
      </w:r>
      <w:r w:rsidR="7F9310F2">
        <w:br/>
      </w:r>
      <w:r w:rsidR="2ABE2690" w:rsidRPr="57932EED">
        <w:rPr>
          <w:i/>
          <w:iCs/>
          <w:sz w:val="20"/>
          <w:szCs w:val="20"/>
        </w:rPr>
        <w:t xml:space="preserve">GHD, supra </w:t>
      </w:r>
      <w:r w:rsidR="2ABE2690" w:rsidRPr="57932EED">
        <w:rPr>
          <w:sz w:val="20"/>
          <w:szCs w:val="20"/>
        </w:rPr>
        <w:t>para 2</w:t>
      </w:r>
      <w:r w:rsidR="005C5161">
        <w:rPr>
          <w:sz w:val="20"/>
          <w:szCs w:val="20"/>
        </w:rPr>
        <w:t>.</w:t>
      </w:r>
    </w:p>
    <w:p w14:paraId="1D555484" w14:textId="1036D57D" w:rsidR="002D0A80" w:rsidRDefault="6A35710D" w:rsidP="001D5FBE">
      <w:pPr>
        <w:pStyle w:val="WSParaNum"/>
        <w:spacing w:after="0"/>
      </w:pPr>
      <w:r>
        <w:t>T</w:t>
      </w:r>
      <w:r w:rsidR="22C579FD">
        <w:t>he language</w:t>
      </w:r>
      <w:r w:rsidR="4AB2FA94">
        <w:t xml:space="preserve"> of t</w:t>
      </w:r>
      <w:r w:rsidR="27FE9E29">
        <w:t>he GHD’s</w:t>
      </w:r>
      <w:r w:rsidR="4AB2FA94" w:rsidRPr="24D8FA21">
        <w:rPr>
          <w:i/>
          <w:iCs/>
        </w:rPr>
        <w:t xml:space="preserve"> </w:t>
      </w:r>
      <w:r w:rsidR="4AB2FA94">
        <w:t>preamble</w:t>
      </w:r>
      <w:r w:rsidR="22C579FD">
        <w:t>,</w:t>
      </w:r>
      <w:r w:rsidR="1F6BFDB3">
        <w:t xml:space="preserve"> its</w:t>
      </w:r>
      <w:r w:rsidR="22C579FD">
        <w:t xml:space="preserve"> referencing </w:t>
      </w:r>
      <w:r w:rsidR="1A6FC849">
        <w:t xml:space="preserve">of </w:t>
      </w:r>
      <w:r w:rsidR="22C579FD">
        <w:t xml:space="preserve">the </w:t>
      </w:r>
      <w:r w:rsidR="22C579FD" w:rsidRPr="24D8FA21">
        <w:rPr>
          <w:i/>
          <w:iCs/>
        </w:rPr>
        <w:t>ESA</w:t>
      </w:r>
      <w:r w:rsidR="22C579FD">
        <w:t xml:space="preserve">, </w:t>
      </w:r>
      <w:r w:rsidR="1461BC16">
        <w:t xml:space="preserve">the </w:t>
      </w:r>
      <w:r w:rsidR="22C579FD">
        <w:t>integrati</w:t>
      </w:r>
      <w:r w:rsidR="12C1BF94">
        <w:t>on of</w:t>
      </w:r>
      <w:r w:rsidR="22C579FD">
        <w:t xml:space="preserve"> the </w:t>
      </w:r>
      <w:r w:rsidR="22C579FD" w:rsidRPr="24D8FA21">
        <w:rPr>
          <w:i/>
          <w:iCs/>
        </w:rPr>
        <w:t>ESA’s</w:t>
      </w:r>
      <w:r w:rsidR="22C579FD">
        <w:t xml:space="preserve"> definition of </w:t>
      </w:r>
      <w:r w:rsidR="4D1F8E93">
        <w:t>‘</w:t>
      </w:r>
      <w:r w:rsidR="22C579FD">
        <w:t>formerly occurred</w:t>
      </w:r>
      <w:r w:rsidR="2A8AF482">
        <w:t>’</w:t>
      </w:r>
      <w:r w:rsidR="22C579FD">
        <w:t xml:space="preserve">, and the categorization policy indicate a strong association with the </w:t>
      </w:r>
      <w:r w:rsidR="22C579FD" w:rsidRPr="24D8FA21">
        <w:rPr>
          <w:i/>
          <w:iCs/>
        </w:rPr>
        <w:t xml:space="preserve">ESA. </w:t>
      </w:r>
      <w:r w:rsidR="22C579FD">
        <w:t xml:space="preserve">The </w:t>
      </w:r>
      <w:r w:rsidR="25B48D36">
        <w:t xml:space="preserve">preamble of the </w:t>
      </w:r>
      <w:r w:rsidR="77D552DC">
        <w:t>GHD</w:t>
      </w:r>
      <w:r w:rsidR="25B48D36" w:rsidRPr="24D8FA21">
        <w:rPr>
          <w:i/>
          <w:iCs/>
        </w:rPr>
        <w:t xml:space="preserve"> </w:t>
      </w:r>
      <w:r w:rsidR="0A86229C">
        <w:t>states:</w:t>
      </w:r>
    </w:p>
    <w:p w14:paraId="5B756AB4" w14:textId="0EA017FA" w:rsidR="002D0A80" w:rsidRDefault="22646871" w:rsidP="00EB0034">
      <w:pPr>
        <w:pStyle w:val="WSParaNum"/>
        <w:numPr>
          <w:ilvl w:val="0"/>
          <w:numId w:val="0"/>
        </w:numPr>
        <w:spacing w:before="0" w:after="0" w:line="240" w:lineRule="auto"/>
        <w:ind w:left="720"/>
      </w:pPr>
      <w:r>
        <w:t xml:space="preserve">“A general habitat description is a technical document that provides greater clarity on the area of habitat protected for a species based on the general habitat definition found in the </w:t>
      </w:r>
      <w:r w:rsidRPr="57932EED">
        <w:rPr>
          <w:i/>
          <w:iCs/>
        </w:rPr>
        <w:t>Endangered Species Act, 2007</w:t>
      </w:r>
      <w:r>
        <w:t xml:space="preserve">. General habitat protection does not include an area where the species formerly occurred or has the potential to be reintroduced unless existing members of the species depend on that area to carry out their life processes. A </w:t>
      </w:r>
      <w:r w:rsidR="00F64E2F">
        <w:t xml:space="preserve">general </w:t>
      </w:r>
      <w:r w:rsidR="69F21A6A">
        <w:t>habitat</w:t>
      </w:r>
      <w:r>
        <w:t xml:space="preserve"> </w:t>
      </w:r>
      <w:r w:rsidR="2442B917">
        <w:t xml:space="preserve">description </w:t>
      </w:r>
      <w:r>
        <w:t xml:space="preserve">also indicates how the species' habitat has been categorized, as per the policy "Categorizing and Protecting Habitat Under the </w:t>
      </w:r>
      <w:r w:rsidRPr="57932EED">
        <w:rPr>
          <w:i/>
          <w:iCs/>
        </w:rPr>
        <w:t>Endangered Species Act"</w:t>
      </w:r>
      <w:r w:rsidR="177BB5CD" w:rsidRPr="57932EED">
        <w:rPr>
          <w:i/>
          <w:iCs/>
        </w:rPr>
        <w:t>...</w:t>
      </w:r>
      <w:r>
        <w:t>"</w:t>
      </w:r>
    </w:p>
    <w:p w14:paraId="5DBA487A" w14:textId="74A814F2" w:rsidR="401C8645" w:rsidRPr="006C670B" w:rsidRDefault="401C8645" w:rsidP="008D3E84">
      <w:pPr>
        <w:pStyle w:val="WSParaNum"/>
        <w:numPr>
          <w:ilvl w:val="0"/>
          <w:numId w:val="0"/>
        </w:numPr>
        <w:spacing w:after="0" w:line="240" w:lineRule="auto"/>
        <w:ind w:firstLine="720"/>
        <w:rPr>
          <w:sz w:val="20"/>
          <w:szCs w:val="20"/>
        </w:rPr>
      </w:pPr>
      <w:r w:rsidRPr="006C670B">
        <w:rPr>
          <w:i/>
          <w:iCs/>
          <w:sz w:val="20"/>
          <w:szCs w:val="20"/>
        </w:rPr>
        <w:t xml:space="preserve">GHD, supra </w:t>
      </w:r>
      <w:r w:rsidRPr="006C670B">
        <w:rPr>
          <w:sz w:val="20"/>
          <w:szCs w:val="20"/>
        </w:rPr>
        <w:t>para 2, p</w:t>
      </w:r>
      <w:r w:rsidR="39C8ADDE" w:rsidRPr="006C670B">
        <w:rPr>
          <w:sz w:val="20"/>
          <w:szCs w:val="20"/>
        </w:rPr>
        <w:t>reamble.</w:t>
      </w:r>
    </w:p>
    <w:p w14:paraId="62EED8CB" w14:textId="7013E38F" w:rsidR="3328F068" w:rsidRDefault="3328F068" w:rsidP="001D5FBE">
      <w:pPr>
        <w:pStyle w:val="WSParaNum"/>
        <w:spacing w:after="0"/>
        <w:rPr>
          <w:i/>
          <w:iCs/>
        </w:rPr>
      </w:pPr>
      <w:r>
        <w:t>The context</w:t>
      </w:r>
      <w:r w:rsidR="1CF5188E">
        <w:t xml:space="preserve"> of t</w:t>
      </w:r>
      <w:r w:rsidR="5489E729">
        <w:t>he GHD</w:t>
      </w:r>
      <w:r w:rsidR="1CF5188E" w:rsidRPr="57932EED">
        <w:rPr>
          <w:i/>
          <w:iCs/>
        </w:rPr>
        <w:t xml:space="preserve"> </w:t>
      </w:r>
      <w:r w:rsidR="1CF5188E">
        <w:t xml:space="preserve">indicates purpose within the </w:t>
      </w:r>
      <w:r w:rsidR="1CF5188E" w:rsidRPr="57932EED">
        <w:rPr>
          <w:i/>
          <w:iCs/>
        </w:rPr>
        <w:t xml:space="preserve">ESA. </w:t>
      </w:r>
      <w:r w:rsidR="072C7915">
        <w:t xml:space="preserve">The document file was being maintained, and distributed by request, at the email recovery.planning@ontario.ca. This email is used by the Ministry of the Environment, Conservation and Parks, for their Species at Risk Branch, for species under the </w:t>
      </w:r>
      <w:r w:rsidR="072C7915" w:rsidRPr="57932EED">
        <w:rPr>
          <w:i/>
          <w:iCs/>
        </w:rPr>
        <w:t>ESA</w:t>
      </w:r>
      <w:r w:rsidR="072C7915">
        <w:t xml:space="preserve">. The document is hosted on the </w:t>
      </w:r>
      <w:r w:rsidR="3001BF8C">
        <w:t xml:space="preserve">official </w:t>
      </w:r>
      <w:r w:rsidR="072C7915">
        <w:t xml:space="preserve">Government of Ontario website, under the </w:t>
      </w:r>
      <w:r w:rsidR="3547B490">
        <w:t xml:space="preserve">tab “Species at risk”. </w:t>
      </w:r>
      <w:r w:rsidR="3C7B096E">
        <w:t xml:space="preserve">The </w:t>
      </w:r>
      <w:r w:rsidR="40100561">
        <w:t>GHD</w:t>
      </w:r>
      <w:r w:rsidR="3C7B096E">
        <w:t xml:space="preserve"> was created to provide greater clarity on the protected habitat by the MNRF, identified in the ‘Broad strategies and general approaches to meet objectives' section of the </w:t>
      </w:r>
      <w:r w:rsidR="3C7B096E" w:rsidRPr="57932EED">
        <w:rPr>
          <w:i/>
          <w:iCs/>
        </w:rPr>
        <w:t>Blanding's Turtle recovery strategy.</w:t>
      </w:r>
    </w:p>
    <w:p w14:paraId="4CCB63DD" w14:textId="48D285C7" w:rsidR="3328F068" w:rsidRDefault="7F938FE9" w:rsidP="57932EED">
      <w:pPr>
        <w:pStyle w:val="WSParaNum"/>
        <w:numPr>
          <w:ilvl w:val="0"/>
          <w:numId w:val="0"/>
        </w:numPr>
        <w:spacing w:before="0" w:after="0" w:line="240" w:lineRule="auto"/>
        <w:ind w:firstLine="720"/>
      </w:pPr>
      <w:r w:rsidRPr="004A59A1">
        <w:rPr>
          <w:i/>
          <w:iCs/>
          <w:sz w:val="20"/>
          <w:szCs w:val="20"/>
        </w:rPr>
        <w:t xml:space="preserve">GHD, supra </w:t>
      </w:r>
      <w:r w:rsidRPr="004A59A1">
        <w:rPr>
          <w:sz w:val="20"/>
          <w:szCs w:val="20"/>
        </w:rPr>
        <w:t>para 2</w:t>
      </w:r>
      <w:r w:rsidR="00B321AE" w:rsidRPr="004A59A1">
        <w:rPr>
          <w:sz w:val="20"/>
          <w:szCs w:val="20"/>
        </w:rPr>
        <w:t>.</w:t>
      </w:r>
    </w:p>
    <w:p w14:paraId="0C7793DF" w14:textId="1152AA46" w:rsidR="11383692" w:rsidRDefault="11383692" w:rsidP="24D8FA21">
      <w:pPr>
        <w:pStyle w:val="WSParaNum"/>
        <w:numPr>
          <w:ilvl w:val="0"/>
          <w:numId w:val="0"/>
        </w:numPr>
        <w:spacing w:before="0" w:after="0" w:line="240" w:lineRule="auto"/>
        <w:ind w:left="720"/>
        <w:rPr>
          <w:sz w:val="20"/>
          <w:szCs w:val="20"/>
        </w:rPr>
      </w:pPr>
      <w:r w:rsidRPr="24D8FA21">
        <w:rPr>
          <w:sz w:val="20"/>
          <w:szCs w:val="20"/>
        </w:rPr>
        <w:lastRenderedPageBreak/>
        <w:t xml:space="preserve">Ministry of the Environment, Conservation and Parks, </w:t>
      </w:r>
      <w:hyperlink r:id="rId26">
        <w:r w:rsidRPr="24D8FA21">
          <w:rPr>
            <w:rStyle w:val="Hyperlink"/>
            <w:i/>
            <w:iCs/>
            <w:sz w:val="20"/>
            <w:szCs w:val="20"/>
          </w:rPr>
          <w:t>Recovery Strategy for the Blanding’s Turtle (Emydoidea blandingii) in Ontario</w:t>
        </w:r>
      </w:hyperlink>
      <w:r w:rsidRPr="24D8FA21">
        <w:rPr>
          <w:sz w:val="20"/>
          <w:szCs w:val="20"/>
        </w:rPr>
        <w:t xml:space="preserve"> (</w:t>
      </w:r>
      <w:r w:rsidR="53170A4E" w:rsidRPr="24D8FA21">
        <w:rPr>
          <w:sz w:val="20"/>
          <w:szCs w:val="20"/>
        </w:rPr>
        <w:t>Ontario</w:t>
      </w:r>
      <w:r w:rsidR="4C1DCAED" w:rsidRPr="24D8FA21">
        <w:rPr>
          <w:sz w:val="20"/>
          <w:szCs w:val="20"/>
        </w:rPr>
        <w:t>, 2019)</w:t>
      </w:r>
      <w:r w:rsidR="7909D42D" w:rsidRPr="24D8FA21">
        <w:rPr>
          <w:sz w:val="20"/>
          <w:szCs w:val="20"/>
        </w:rPr>
        <w:t xml:space="preserve"> [</w:t>
      </w:r>
      <w:r w:rsidR="7909D42D" w:rsidRPr="24D8FA21">
        <w:rPr>
          <w:i/>
          <w:iCs/>
          <w:sz w:val="20"/>
          <w:szCs w:val="20"/>
        </w:rPr>
        <w:t>Recovery Strategy</w:t>
      </w:r>
      <w:r w:rsidR="7909D42D" w:rsidRPr="24D8FA21">
        <w:rPr>
          <w:sz w:val="20"/>
          <w:szCs w:val="20"/>
        </w:rPr>
        <w:t xml:space="preserve">]. </w:t>
      </w:r>
    </w:p>
    <w:p w14:paraId="2FD18930" w14:textId="68345B1C" w:rsidR="2F77C5CC" w:rsidRDefault="4DDE30F6" w:rsidP="003B62EA">
      <w:pPr>
        <w:pStyle w:val="WSParaNum"/>
        <w:spacing w:after="0"/>
      </w:pPr>
      <w:r>
        <w:t xml:space="preserve">The </w:t>
      </w:r>
      <w:r w:rsidR="1D06F548">
        <w:t>GHD</w:t>
      </w:r>
      <w:r>
        <w:t xml:space="preserve"> provides geographic areas and features that constitute the habitat for the turtles</w:t>
      </w:r>
      <w:r w:rsidR="7AE6EB5A">
        <w:t>, meeting the requirement for the SARO List</w:t>
      </w:r>
      <w:r>
        <w:t>.</w:t>
      </w:r>
      <w:r w:rsidR="09A08EC0">
        <w:t xml:space="preserve"> The </w:t>
      </w:r>
      <w:r w:rsidR="43EB4F4F">
        <w:t>GHD</w:t>
      </w:r>
      <w:r w:rsidR="09A08EC0">
        <w:t xml:space="preserve"> does not need to predict every location a Blanding’s Turtle is present, and such a standard would not be reasonable.</w:t>
      </w:r>
      <w:r w:rsidR="7CDB3C88">
        <w:t xml:space="preserve"> In the event that there </w:t>
      </w:r>
      <w:r w:rsidR="7902A602">
        <w:t>is</w:t>
      </w:r>
      <w:r w:rsidR="7CDB3C88">
        <w:t xml:space="preserve"> instead a violation of s</w:t>
      </w:r>
      <w:r w:rsidR="588690FE">
        <w:t>.</w:t>
      </w:r>
      <w:r w:rsidR="7CDB3C88">
        <w:t xml:space="preserve">7(2) of the </w:t>
      </w:r>
      <w:r w:rsidR="7CDB3C88" w:rsidRPr="57932EED">
        <w:rPr>
          <w:i/>
          <w:iCs/>
        </w:rPr>
        <w:t>ESA</w:t>
      </w:r>
      <w:r w:rsidR="7CDB3C88">
        <w:t>, impacting th</w:t>
      </w:r>
      <w:r w:rsidR="6E4DE2D2">
        <w:t xml:space="preserve">e ability to </w:t>
      </w:r>
      <w:r w:rsidR="69CB22E5">
        <w:t xml:space="preserve">enforce the </w:t>
      </w:r>
      <w:r w:rsidR="69CB22E5" w:rsidRPr="57932EED">
        <w:rPr>
          <w:i/>
          <w:iCs/>
        </w:rPr>
        <w:t>ESA</w:t>
      </w:r>
      <w:r w:rsidR="69CB22E5">
        <w:t xml:space="preserve">, then due to the </w:t>
      </w:r>
      <w:r w:rsidR="011AD227">
        <w:t>modern approach to statutory interpretation</w:t>
      </w:r>
      <w:r w:rsidR="69CB22E5">
        <w:t xml:space="preserve"> </w:t>
      </w:r>
      <w:r w:rsidR="22C2CD06">
        <w:t xml:space="preserve">requiring a </w:t>
      </w:r>
      <w:r w:rsidR="520EBFA2">
        <w:t>large and liberal</w:t>
      </w:r>
      <w:r w:rsidR="22C2CD06">
        <w:t xml:space="preserve"> approach</w:t>
      </w:r>
      <w:r w:rsidR="77904376">
        <w:t xml:space="preserve"> for environmental protection</w:t>
      </w:r>
      <w:r w:rsidR="22C2CD06">
        <w:t>,</w:t>
      </w:r>
      <w:r w:rsidR="495951C0">
        <w:t xml:space="preserve"> </w:t>
      </w:r>
      <w:r w:rsidR="69CB22E5">
        <w:t>the G</w:t>
      </w:r>
      <w:r w:rsidR="5F63977A">
        <w:t>HD</w:t>
      </w:r>
      <w:r w:rsidR="69CB22E5">
        <w:t xml:space="preserve">s </w:t>
      </w:r>
      <w:r w:rsidR="726296B2">
        <w:t xml:space="preserve">should be used in to fill the gap in the regulations until </w:t>
      </w:r>
      <w:r w:rsidR="4BF00A2D">
        <w:t xml:space="preserve">the </w:t>
      </w:r>
      <w:r w:rsidR="726296B2">
        <w:t>error is remedied.</w:t>
      </w:r>
    </w:p>
    <w:p w14:paraId="30C6A4EB" w14:textId="6118A1E8" w:rsidR="49AC264C" w:rsidRPr="001523FB" w:rsidRDefault="49AC264C" w:rsidP="57932EED">
      <w:pPr>
        <w:pStyle w:val="WSParaNum"/>
        <w:numPr>
          <w:ilvl w:val="0"/>
          <w:numId w:val="0"/>
        </w:numPr>
        <w:spacing w:before="0" w:after="0"/>
        <w:ind w:firstLine="720"/>
        <w:rPr>
          <w:sz w:val="20"/>
          <w:szCs w:val="20"/>
        </w:rPr>
      </w:pPr>
      <w:r w:rsidRPr="001523FB">
        <w:rPr>
          <w:i/>
          <w:iCs/>
          <w:sz w:val="20"/>
          <w:szCs w:val="20"/>
        </w:rPr>
        <w:t>Canadian Pacific, supra</w:t>
      </w:r>
      <w:r w:rsidR="00C74F41" w:rsidRPr="001523FB">
        <w:rPr>
          <w:sz w:val="20"/>
          <w:szCs w:val="20"/>
        </w:rPr>
        <w:t xml:space="preserve"> </w:t>
      </w:r>
      <w:r w:rsidR="00E054C3" w:rsidRPr="001523FB">
        <w:rPr>
          <w:sz w:val="20"/>
          <w:szCs w:val="20"/>
        </w:rPr>
        <w:t>para 34</w:t>
      </w:r>
      <w:r w:rsidRPr="001523FB">
        <w:rPr>
          <w:sz w:val="20"/>
          <w:szCs w:val="20"/>
        </w:rPr>
        <w:t>, para 43</w:t>
      </w:r>
      <w:r w:rsidR="001523FB" w:rsidRPr="001523FB">
        <w:rPr>
          <w:sz w:val="20"/>
          <w:szCs w:val="20"/>
        </w:rPr>
        <w:t>.</w:t>
      </w:r>
    </w:p>
    <w:p w14:paraId="05FBF601" w14:textId="0D40A407" w:rsidR="5A23EAD8" w:rsidRDefault="6BCC00A4" w:rsidP="24D8FA21">
      <w:pPr>
        <w:pStyle w:val="Heading3"/>
        <w:keepNext w:val="0"/>
        <w:spacing w:before="0" w:after="0" w:line="360" w:lineRule="auto"/>
        <w:rPr>
          <w:rFonts w:ascii="Times New Roman" w:hAnsi="Times New Roman"/>
          <w:b w:val="0"/>
          <w:bCs w:val="0"/>
        </w:rPr>
      </w:pPr>
      <w:bookmarkStart w:id="51" w:name="_Toc218866748"/>
      <w:r w:rsidRPr="24D8FA21">
        <w:rPr>
          <w:rFonts w:ascii="Times New Roman" w:hAnsi="Times New Roman"/>
          <w:b w:val="0"/>
          <w:bCs w:val="0"/>
        </w:rPr>
        <w:t xml:space="preserve">The </w:t>
      </w:r>
      <w:r w:rsidR="600DCB7D" w:rsidRPr="24D8FA21">
        <w:rPr>
          <w:rFonts w:ascii="Times New Roman" w:hAnsi="Times New Roman"/>
          <w:b w:val="0"/>
          <w:bCs w:val="0"/>
        </w:rPr>
        <w:t>G</w:t>
      </w:r>
      <w:r w:rsidR="41DBDFC5" w:rsidRPr="24D8FA21">
        <w:rPr>
          <w:rFonts w:ascii="Times New Roman" w:hAnsi="Times New Roman"/>
          <w:b w:val="0"/>
          <w:bCs w:val="0"/>
        </w:rPr>
        <w:t>HD</w:t>
      </w:r>
      <w:r w:rsidRPr="24D8FA21">
        <w:rPr>
          <w:rFonts w:ascii="Times New Roman" w:hAnsi="Times New Roman"/>
          <w:b w:val="0"/>
          <w:bCs w:val="0"/>
        </w:rPr>
        <w:t xml:space="preserve"> has been introduced </w:t>
      </w:r>
      <w:r w:rsidR="3B8F2D04" w:rsidRPr="24D8FA21">
        <w:rPr>
          <w:rFonts w:ascii="Times New Roman" w:hAnsi="Times New Roman"/>
          <w:b w:val="0"/>
          <w:bCs w:val="0"/>
        </w:rPr>
        <w:t>by witnesses</w:t>
      </w:r>
      <w:r w:rsidR="473AD60F" w:rsidRPr="24D8FA21">
        <w:rPr>
          <w:rFonts w:ascii="Times New Roman" w:hAnsi="Times New Roman"/>
          <w:b w:val="0"/>
          <w:bCs w:val="0"/>
        </w:rPr>
        <w:t xml:space="preserve"> as evidence</w:t>
      </w:r>
      <w:r w:rsidR="3B8F2D04" w:rsidRPr="24D8FA21">
        <w:rPr>
          <w:rFonts w:ascii="Times New Roman" w:hAnsi="Times New Roman"/>
          <w:b w:val="0"/>
          <w:bCs w:val="0"/>
        </w:rPr>
        <w:t>.</w:t>
      </w:r>
      <w:bookmarkEnd w:id="51"/>
    </w:p>
    <w:p w14:paraId="2E0F2813" w14:textId="29121053" w:rsidR="1A398D4B" w:rsidRDefault="4335AB40" w:rsidP="7F52F881">
      <w:pPr>
        <w:pStyle w:val="WSParaNum"/>
        <w:spacing w:before="0" w:after="0"/>
        <w:rPr>
          <w:lang w:val="en-US"/>
        </w:rPr>
      </w:pPr>
      <w:r w:rsidRPr="57932EED">
        <w:rPr>
          <w:lang w:val="en-US"/>
        </w:rPr>
        <w:t>Snell</w:t>
      </w:r>
      <w:r w:rsidR="732BE2F9" w:rsidRPr="57932EED">
        <w:rPr>
          <w:lang w:val="en-US"/>
        </w:rPr>
        <w:t xml:space="preserve">, acting </w:t>
      </w:r>
      <w:r w:rsidR="56AE3924" w:rsidRPr="57932EED">
        <w:rPr>
          <w:lang w:val="en-US"/>
        </w:rPr>
        <w:t>as a Blanding’s Turtle expert witness</w:t>
      </w:r>
      <w:r w:rsidR="5BDD431E" w:rsidRPr="57932EED">
        <w:rPr>
          <w:lang w:val="en-US"/>
        </w:rPr>
        <w:t>, corroborated and validated the content of the G</w:t>
      </w:r>
      <w:r w:rsidR="62AB178A" w:rsidRPr="57932EED">
        <w:rPr>
          <w:lang w:val="en-US"/>
        </w:rPr>
        <w:t>HD</w:t>
      </w:r>
      <w:r w:rsidR="5BDD431E" w:rsidRPr="57932EED">
        <w:rPr>
          <w:lang w:val="en-US"/>
        </w:rPr>
        <w:t>. The G</w:t>
      </w:r>
      <w:r w:rsidR="20655D49" w:rsidRPr="57932EED">
        <w:rPr>
          <w:lang w:val="en-US"/>
        </w:rPr>
        <w:t>HD</w:t>
      </w:r>
      <w:r w:rsidR="5BDD431E" w:rsidRPr="57932EED">
        <w:rPr>
          <w:lang w:val="en-US"/>
        </w:rPr>
        <w:t xml:space="preserve"> stated that </w:t>
      </w:r>
      <w:r w:rsidR="3A2E7CDC" w:rsidRPr="57932EED">
        <w:rPr>
          <w:lang w:val="en-US"/>
        </w:rPr>
        <w:t>the area within 30 meters of the Circle Lake Wetland Boundary was category two habitat.</w:t>
      </w:r>
      <w:r w:rsidR="0A34C21C" w:rsidRPr="57932EED">
        <w:rPr>
          <w:lang w:val="en-US"/>
        </w:rPr>
        <w:t xml:space="preserve"> Mr. Snell stated that the</w:t>
      </w:r>
      <w:r w:rsidR="7132AD96" w:rsidRPr="57932EED">
        <w:rPr>
          <w:lang w:val="en-US"/>
        </w:rPr>
        <w:t xml:space="preserve"> wetland location and proximity to water meant that the</w:t>
      </w:r>
      <w:r w:rsidR="0A34C21C" w:rsidRPr="57932EED">
        <w:rPr>
          <w:lang w:val="en-US"/>
        </w:rPr>
        <w:t xml:space="preserve"> turtles would use that area for mating, hiding, thermal regulation, and as a travel corridor, </w:t>
      </w:r>
      <w:r w:rsidR="63DDD7C0" w:rsidRPr="57932EED">
        <w:rPr>
          <w:lang w:val="en-US"/>
        </w:rPr>
        <w:t xml:space="preserve">and </w:t>
      </w:r>
      <w:r w:rsidR="0A34C21C" w:rsidRPr="57932EED">
        <w:rPr>
          <w:lang w:val="en-US"/>
        </w:rPr>
        <w:t xml:space="preserve">fulfilling habitat functions. </w:t>
      </w:r>
      <w:r w:rsidR="307E98CD" w:rsidRPr="57932EED">
        <w:rPr>
          <w:lang w:val="en-US"/>
        </w:rPr>
        <w:t>Conservation Officers Caddell and Kirby also provided evidence that supported the G</w:t>
      </w:r>
      <w:r w:rsidR="4327BEB0" w:rsidRPr="57932EED">
        <w:rPr>
          <w:lang w:val="en-US"/>
        </w:rPr>
        <w:t>HD'</w:t>
      </w:r>
      <w:r w:rsidR="307E98CD" w:rsidRPr="57932EED">
        <w:rPr>
          <w:lang w:val="en-US"/>
        </w:rPr>
        <w:t xml:space="preserve">s </w:t>
      </w:r>
      <w:r w:rsidR="4C5B2B0F" w:rsidRPr="7F52F881">
        <w:rPr>
          <w:lang w:val="en-US"/>
        </w:rPr>
        <w:t>classification</w:t>
      </w:r>
      <w:r w:rsidR="307E98CD" w:rsidRPr="57932EED">
        <w:rPr>
          <w:lang w:val="en-US"/>
        </w:rPr>
        <w:t xml:space="preserve"> of the area in question </w:t>
      </w:r>
      <w:r w:rsidR="6BFA886B" w:rsidRPr="7F52F881">
        <w:rPr>
          <w:lang w:val="en-US"/>
        </w:rPr>
        <w:t xml:space="preserve">as </w:t>
      </w:r>
      <w:r w:rsidR="307E98CD" w:rsidRPr="57932EED">
        <w:rPr>
          <w:lang w:val="en-US"/>
        </w:rPr>
        <w:t>being a category two habitat.</w:t>
      </w:r>
    </w:p>
    <w:p w14:paraId="189D7392" w14:textId="0307E98E" w:rsidR="001523FB" w:rsidRPr="003D074D" w:rsidRDefault="001523FB" w:rsidP="528E3F66">
      <w:pPr>
        <w:pStyle w:val="WSParaNum"/>
        <w:numPr>
          <w:ilvl w:val="0"/>
          <w:numId w:val="0"/>
        </w:numPr>
        <w:spacing w:before="0" w:after="0" w:line="240" w:lineRule="auto"/>
        <w:ind w:firstLine="720"/>
        <w:rPr>
          <w:sz w:val="20"/>
          <w:szCs w:val="20"/>
          <w:lang w:val="en-US"/>
        </w:rPr>
      </w:pPr>
      <w:r w:rsidRPr="003D074D">
        <w:rPr>
          <w:i/>
          <w:iCs/>
          <w:sz w:val="20"/>
          <w:szCs w:val="20"/>
          <w:lang w:val="en-US"/>
        </w:rPr>
        <w:t xml:space="preserve">Trial Decision, supra </w:t>
      </w:r>
      <w:r w:rsidRPr="003D074D">
        <w:rPr>
          <w:sz w:val="20"/>
          <w:szCs w:val="20"/>
          <w:lang w:val="en-US"/>
        </w:rPr>
        <w:t xml:space="preserve">para </w:t>
      </w:r>
      <w:r w:rsidR="005E155B" w:rsidRPr="003D074D">
        <w:rPr>
          <w:sz w:val="20"/>
          <w:szCs w:val="20"/>
          <w:lang w:val="en-US"/>
        </w:rPr>
        <w:t>18</w:t>
      </w:r>
      <w:r w:rsidRPr="003D074D">
        <w:rPr>
          <w:sz w:val="20"/>
          <w:szCs w:val="20"/>
          <w:lang w:val="en-US"/>
        </w:rPr>
        <w:t>, page 6.</w:t>
      </w:r>
    </w:p>
    <w:p w14:paraId="6B695BC0" w14:textId="2D370EB8" w:rsidR="52CA5610" w:rsidRDefault="00E815D1" w:rsidP="0031791C">
      <w:pPr>
        <w:pStyle w:val="WSParaNum"/>
        <w:spacing w:after="0"/>
      </w:pPr>
      <w:r w:rsidRPr="24D8FA21">
        <w:rPr>
          <w:lang w:val="en-US"/>
        </w:rPr>
        <w:t>Snell</w:t>
      </w:r>
      <w:r w:rsidR="4291121F" w:rsidRPr="24D8FA21">
        <w:rPr>
          <w:lang w:val="en-US"/>
        </w:rPr>
        <w:t xml:space="preserve"> used the </w:t>
      </w:r>
      <w:r w:rsidR="78E8DDC7" w:rsidRPr="24D8FA21">
        <w:rPr>
          <w:lang w:val="en-US"/>
        </w:rPr>
        <w:t>GHD</w:t>
      </w:r>
      <w:r w:rsidR="4291121F" w:rsidRPr="24D8FA21">
        <w:rPr>
          <w:lang w:val="en-US"/>
        </w:rPr>
        <w:t xml:space="preserve"> as a source of knowledge and authority</w:t>
      </w:r>
      <w:r w:rsidR="18B53C0B" w:rsidRPr="24D8FA21">
        <w:rPr>
          <w:lang w:val="en-US"/>
        </w:rPr>
        <w:t>, bringing it</w:t>
      </w:r>
      <w:r w:rsidR="26B937AB" w:rsidRPr="24D8FA21">
        <w:rPr>
          <w:lang w:val="en-US"/>
        </w:rPr>
        <w:t>s value</w:t>
      </w:r>
      <w:r w:rsidR="18B53C0B" w:rsidRPr="24D8FA21">
        <w:rPr>
          <w:lang w:val="en-US"/>
        </w:rPr>
        <w:t xml:space="preserve"> </w:t>
      </w:r>
      <w:r w:rsidR="1012B0B6" w:rsidRPr="24D8FA21">
        <w:rPr>
          <w:lang w:val="en-US"/>
        </w:rPr>
        <w:t>to</w:t>
      </w:r>
      <w:r w:rsidR="18B53C0B" w:rsidRPr="24D8FA21">
        <w:rPr>
          <w:lang w:val="en-US"/>
        </w:rPr>
        <w:t xml:space="preserve"> the </w:t>
      </w:r>
      <w:r w:rsidR="3457BEC7" w:rsidRPr="528E3F66">
        <w:rPr>
          <w:lang w:val="en-US"/>
        </w:rPr>
        <w:t>C</w:t>
      </w:r>
      <w:r w:rsidR="18B53C0B" w:rsidRPr="528E3F66">
        <w:rPr>
          <w:lang w:val="en-US"/>
        </w:rPr>
        <w:t>ourt</w:t>
      </w:r>
      <w:r w:rsidR="4291121F" w:rsidRPr="528E3F66">
        <w:rPr>
          <w:lang w:val="en-US"/>
        </w:rPr>
        <w:t>.</w:t>
      </w:r>
      <w:r w:rsidR="4291121F" w:rsidRPr="24D8FA21">
        <w:rPr>
          <w:lang w:val="en-US"/>
        </w:rPr>
        <w:t xml:space="preserve"> He</w:t>
      </w:r>
      <w:r w:rsidRPr="24D8FA21">
        <w:rPr>
          <w:lang w:val="en-US"/>
        </w:rPr>
        <w:t xml:space="preserve"> discussed the </w:t>
      </w:r>
      <w:r w:rsidR="7003E94D" w:rsidRPr="24D8FA21">
        <w:rPr>
          <w:lang w:val="en-US"/>
        </w:rPr>
        <w:t>description of the Blanding’s Turtle habitat as a basis of</w:t>
      </w:r>
      <w:r w:rsidR="2F197178" w:rsidRPr="24D8FA21">
        <w:rPr>
          <w:lang w:val="en-US"/>
        </w:rPr>
        <w:t xml:space="preserve"> his knowledge for recognizing the habitat during his </w:t>
      </w:r>
      <w:r w:rsidR="0091D921" w:rsidRPr="24D8FA21">
        <w:rPr>
          <w:lang w:val="en-US"/>
        </w:rPr>
        <w:t>cross-examination by the Respondents</w:t>
      </w:r>
      <w:r w:rsidR="2F197178" w:rsidRPr="24D8FA21">
        <w:rPr>
          <w:lang w:val="en-US"/>
        </w:rPr>
        <w:t xml:space="preserve">. </w:t>
      </w:r>
      <w:r w:rsidR="1E431B23" w:rsidRPr="24D8FA21">
        <w:rPr>
          <w:lang w:val="en-US"/>
        </w:rPr>
        <w:t xml:space="preserve">In the same questioning, he </w:t>
      </w:r>
      <w:r w:rsidR="400DDA3D" w:rsidRPr="24D8FA21">
        <w:rPr>
          <w:lang w:val="en-US"/>
        </w:rPr>
        <w:t>confirmed the use of the category system</w:t>
      </w:r>
      <w:r w:rsidR="0C9E90EA" w:rsidRPr="24D8FA21">
        <w:rPr>
          <w:lang w:val="en-US"/>
        </w:rPr>
        <w:t xml:space="preserve"> </w:t>
      </w:r>
      <w:r w:rsidR="58532057" w:rsidRPr="24D8FA21">
        <w:rPr>
          <w:lang w:val="en-US"/>
        </w:rPr>
        <w:t>implemented</w:t>
      </w:r>
      <w:r w:rsidR="4D4C7845" w:rsidRPr="24D8FA21">
        <w:rPr>
          <w:lang w:val="en-US"/>
        </w:rPr>
        <w:t xml:space="preserve"> in the </w:t>
      </w:r>
      <w:r w:rsidR="5AC78650" w:rsidRPr="24D8FA21">
        <w:rPr>
          <w:lang w:val="en-US"/>
        </w:rPr>
        <w:t>GHD</w:t>
      </w:r>
      <w:r w:rsidR="58532057" w:rsidRPr="24D8FA21">
        <w:rPr>
          <w:lang w:val="en-US"/>
        </w:rPr>
        <w:t xml:space="preserve"> </w:t>
      </w:r>
      <w:r w:rsidR="0C9E90EA" w:rsidRPr="24D8FA21">
        <w:rPr>
          <w:lang w:val="en-US"/>
        </w:rPr>
        <w:t>as the framework of use.</w:t>
      </w:r>
      <w:r w:rsidR="51DB1D19" w:rsidRPr="24D8FA21">
        <w:rPr>
          <w:lang w:val="en-US"/>
        </w:rPr>
        <w:t xml:space="preserve"> </w:t>
      </w:r>
      <w:r w:rsidR="27289303" w:rsidRPr="24D8FA21">
        <w:rPr>
          <w:lang w:val="en-US"/>
        </w:rPr>
        <w:t xml:space="preserve">A key role of expert witnesses is to bring potentially niche sources of knowledge to </w:t>
      </w:r>
      <w:r w:rsidR="7A4ECA8F" w:rsidRPr="24D8FA21">
        <w:rPr>
          <w:lang w:val="en-US"/>
        </w:rPr>
        <w:t>the court and give their expert opinion on the validity of the information.</w:t>
      </w:r>
    </w:p>
    <w:p w14:paraId="7793BA87" w14:textId="7E9383B5" w:rsidR="52CA5610" w:rsidRPr="003D074D" w:rsidRDefault="08F0E4FD" w:rsidP="24D8FA21">
      <w:pPr>
        <w:pStyle w:val="WSParaNum"/>
        <w:numPr>
          <w:ilvl w:val="0"/>
          <w:numId w:val="0"/>
        </w:numPr>
        <w:spacing w:before="0" w:after="0" w:line="240" w:lineRule="auto"/>
        <w:ind w:firstLine="720"/>
        <w:rPr>
          <w:i/>
          <w:iCs/>
          <w:sz w:val="20"/>
          <w:szCs w:val="20"/>
          <w:lang w:val="fr-CA"/>
        </w:rPr>
      </w:pPr>
      <w:r w:rsidRPr="003D074D">
        <w:rPr>
          <w:i/>
          <w:iCs/>
          <w:sz w:val="20"/>
          <w:szCs w:val="20"/>
          <w:lang w:val="fr-CA"/>
        </w:rPr>
        <w:t xml:space="preserve">OCJ Decision, supra </w:t>
      </w:r>
      <w:r w:rsidRPr="003D074D">
        <w:rPr>
          <w:sz w:val="20"/>
          <w:szCs w:val="20"/>
          <w:lang w:val="fr-CA"/>
        </w:rPr>
        <w:t>para 1, page</w:t>
      </w:r>
      <w:r w:rsidR="003D074D" w:rsidRPr="003D074D">
        <w:rPr>
          <w:sz w:val="20"/>
          <w:szCs w:val="20"/>
          <w:lang w:val="fr-CA"/>
        </w:rPr>
        <w:t>s</w:t>
      </w:r>
      <w:r w:rsidRPr="003D074D">
        <w:rPr>
          <w:sz w:val="20"/>
          <w:szCs w:val="20"/>
          <w:lang w:val="fr-CA"/>
        </w:rPr>
        <w:t xml:space="preserve"> 12-13.</w:t>
      </w:r>
    </w:p>
    <w:p w14:paraId="6C539778" w14:textId="18126D19" w:rsidR="08F0E4FD" w:rsidRPr="003D074D" w:rsidRDefault="5B34AAC9" w:rsidP="57932EED">
      <w:pPr>
        <w:pStyle w:val="WSParaNum"/>
        <w:numPr>
          <w:ilvl w:val="0"/>
          <w:numId w:val="0"/>
        </w:numPr>
        <w:spacing w:before="0" w:after="0" w:line="240" w:lineRule="auto"/>
        <w:ind w:firstLine="720"/>
        <w:rPr>
          <w:sz w:val="20"/>
          <w:szCs w:val="20"/>
          <w:lang w:val="en-US"/>
        </w:rPr>
      </w:pPr>
      <w:r w:rsidRPr="003D074D">
        <w:rPr>
          <w:i/>
          <w:iCs/>
          <w:sz w:val="20"/>
          <w:szCs w:val="20"/>
          <w:lang w:val="en-US"/>
        </w:rPr>
        <w:t xml:space="preserve">R v Abbey, supra </w:t>
      </w:r>
      <w:r w:rsidRPr="003D074D">
        <w:rPr>
          <w:sz w:val="20"/>
          <w:szCs w:val="20"/>
          <w:lang w:val="en-US"/>
        </w:rPr>
        <w:t xml:space="preserve">para </w:t>
      </w:r>
      <w:r w:rsidR="3C374653" w:rsidRPr="003D074D">
        <w:rPr>
          <w:sz w:val="20"/>
          <w:szCs w:val="20"/>
          <w:lang w:val="en-US"/>
        </w:rPr>
        <w:t>3</w:t>
      </w:r>
      <w:r w:rsidR="003A2D7D">
        <w:rPr>
          <w:sz w:val="20"/>
          <w:szCs w:val="20"/>
          <w:lang w:val="en-US"/>
        </w:rPr>
        <w:t>9</w:t>
      </w:r>
      <w:r w:rsidRPr="003D074D">
        <w:rPr>
          <w:sz w:val="20"/>
          <w:szCs w:val="20"/>
          <w:lang w:val="en-US"/>
        </w:rPr>
        <w:t xml:space="preserve">. </w:t>
      </w:r>
    </w:p>
    <w:p w14:paraId="03CC5AE2" w14:textId="06C69198" w:rsidR="5A23EAD8" w:rsidRDefault="20E3BA37" w:rsidP="003D074D">
      <w:pPr>
        <w:pStyle w:val="Heading3"/>
        <w:spacing w:before="120" w:after="0"/>
        <w:rPr>
          <w:rFonts w:ascii="Times New Roman" w:hAnsi="Times New Roman"/>
          <w:b w:val="0"/>
          <w:bCs w:val="0"/>
        </w:rPr>
      </w:pPr>
      <w:bookmarkStart w:id="52" w:name="_Toc218866749"/>
      <w:r w:rsidRPr="57932EED">
        <w:rPr>
          <w:rFonts w:ascii="Times New Roman" w:hAnsi="Times New Roman"/>
          <w:b w:val="0"/>
          <w:bCs w:val="0"/>
        </w:rPr>
        <w:t>If the G</w:t>
      </w:r>
      <w:r w:rsidR="1E471E0B" w:rsidRPr="57932EED">
        <w:rPr>
          <w:rFonts w:ascii="Times New Roman" w:hAnsi="Times New Roman"/>
          <w:b w:val="0"/>
          <w:bCs w:val="0"/>
        </w:rPr>
        <w:t>HD</w:t>
      </w:r>
      <w:r w:rsidRPr="57932EED">
        <w:rPr>
          <w:rFonts w:ascii="Times New Roman" w:hAnsi="Times New Roman"/>
          <w:b w:val="0"/>
          <w:bCs w:val="0"/>
        </w:rPr>
        <w:t xml:space="preserve"> is not interpreted as a legal instrument or evidence</w:t>
      </w:r>
      <w:r w:rsidR="274BA3CD" w:rsidRPr="57932EED">
        <w:rPr>
          <w:rFonts w:ascii="Times New Roman" w:hAnsi="Times New Roman"/>
          <w:b w:val="0"/>
          <w:bCs w:val="0"/>
        </w:rPr>
        <w:t xml:space="preserve"> </w:t>
      </w:r>
      <w:r w:rsidRPr="57932EED">
        <w:rPr>
          <w:rFonts w:ascii="Times New Roman" w:hAnsi="Times New Roman"/>
          <w:b w:val="0"/>
          <w:bCs w:val="0"/>
        </w:rPr>
        <w:t>from an expert witness, it should nonetheless be able to be relied upo</w:t>
      </w:r>
      <w:r w:rsidR="5210AA0B" w:rsidRPr="57932EED">
        <w:rPr>
          <w:rFonts w:ascii="Times New Roman" w:hAnsi="Times New Roman"/>
          <w:b w:val="0"/>
          <w:bCs w:val="0"/>
        </w:rPr>
        <w:t>n</w:t>
      </w:r>
      <w:r w:rsidRPr="57932EED">
        <w:rPr>
          <w:rFonts w:ascii="Times New Roman" w:hAnsi="Times New Roman"/>
          <w:b w:val="0"/>
          <w:bCs w:val="0"/>
        </w:rPr>
        <w:t>.</w:t>
      </w:r>
      <w:bookmarkEnd w:id="52"/>
      <w:r w:rsidRPr="57932EED">
        <w:rPr>
          <w:rFonts w:ascii="Times New Roman" w:hAnsi="Times New Roman"/>
          <w:b w:val="0"/>
          <w:bCs w:val="0"/>
        </w:rPr>
        <w:t xml:space="preserve"> </w:t>
      </w:r>
    </w:p>
    <w:p w14:paraId="4F21E37C" w14:textId="42429ED1" w:rsidR="5A23EAD8" w:rsidRDefault="20E3BA37" w:rsidP="003D074D">
      <w:pPr>
        <w:pStyle w:val="WSParaNum"/>
        <w:spacing w:after="0"/>
        <w:rPr>
          <w:lang w:val="en-US"/>
        </w:rPr>
      </w:pPr>
      <w:r w:rsidRPr="1CA8E965">
        <w:t>There is precedence for G</w:t>
      </w:r>
      <w:r w:rsidR="3AD6B2FE" w:rsidRPr="1CA8E965">
        <w:t>HDs</w:t>
      </w:r>
      <w:r w:rsidRPr="1CA8E965">
        <w:t xml:space="preserve"> to be relied upon in decision-making. </w:t>
      </w:r>
      <w:r w:rsidRPr="1CA8E965">
        <w:rPr>
          <w:lang w:val="en-US"/>
        </w:rPr>
        <w:t xml:space="preserve">In </w:t>
      </w:r>
      <w:r w:rsidRPr="1CA8E965">
        <w:rPr>
          <w:i/>
          <w:iCs/>
          <w:lang w:val="en-US"/>
        </w:rPr>
        <w:t>Anderson v Trent Lakes</w:t>
      </w:r>
      <w:r w:rsidRPr="1CA8E965">
        <w:rPr>
          <w:lang w:val="en-US"/>
        </w:rPr>
        <w:t>, a G</w:t>
      </w:r>
      <w:r w:rsidR="2CAE30C7" w:rsidRPr="1CA8E965">
        <w:rPr>
          <w:lang w:val="en-US"/>
        </w:rPr>
        <w:t>HD</w:t>
      </w:r>
      <w:r w:rsidRPr="1CA8E965">
        <w:rPr>
          <w:lang w:val="en-US"/>
        </w:rPr>
        <w:t xml:space="preserve"> was used as evidence of the requirements of developing land, based on the defined category of habitat: </w:t>
      </w:r>
    </w:p>
    <w:p w14:paraId="1E6CB757" w14:textId="59633281" w:rsidR="5D292941" w:rsidRDefault="58503065" w:rsidP="008D3E84">
      <w:pPr>
        <w:pStyle w:val="WSParaNum"/>
        <w:numPr>
          <w:ilvl w:val="0"/>
          <w:numId w:val="0"/>
        </w:numPr>
        <w:spacing w:before="0" w:after="0" w:line="240" w:lineRule="auto"/>
        <w:ind w:left="720"/>
        <w:rPr>
          <w:sz w:val="20"/>
          <w:szCs w:val="20"/>
          <w:lang w:val="en-US"/>
        </w:rPr>
      </w:pPr>
      <w:r w:rsidRPr="57932EED">
        <w:rPr>
          <w:lang w:val="en-US"/>
        </w:rPr>
        <w:lastRenderedPageBreak/>
        <w:t>" ...The Board heard that whip-poor-will is a threatened species under the Endangered Species Act (“ESA”) and in 2013, MNRF produced a General Habitat Description for the species (Exhibit 8</w:t>
      </w:r>
      <w:r w:rsidRPr="6C0B22E2">
        <w:rPr>
          <w:lang w:val="en-US"/>
        </w:rPr>
        <w:t>).</w:t>
      </w:r>
      <w:r w:rsidR="151A06FD" w:rsidRPr="6C0B22E2">
        <w:rPr>
          <w:lang w:val="en-US"/>
        </w:rPr>
        <w:t>..</w:t>
      </w:r>
      <w:r w:rsidRPr="6C0B22E2">
        <w:rPr>
          <w:lang w:val="en-US"/>
        </w:rPr>
        <w:t xml:space="preserve"> </w:t>
      </w:r>
      <w:r w:rsidR="01AF1273" w:rsidRPr="6C0B22E2">
        <w:rPr>
          <w:lang w:val="en-US"/>
        </w:rPr>
        <w:t>[</w:t>
      </w:r>
      <w:r w:rsidRPr="6C0B22E2">
        <w:rPr>
          <w:lang w:val="en-US"/>
        </w:rPr>
        <w:t>Mr. Ellingwood</w:t>
      </w:r>
      <w:r w:rsidR="33B7B032" w:rsidRPr="6C0B22E2">
        <w:rPr>
          <w:lang w:val="en-US"/>
        </w:rPr>
        <w:t>]</w:t>
      </w:r>
      <w:r w:rsidRPr="57932EED">
        <w:rPr>
          <w:lang w:val="en-US"/>
        </w:rPr>
        <w:t xml:space="preserve"> indicated that a process has been established with MNRF to deal with whip-poor-will under the requirements of the ESA and that protection measure would be implemented hand-in-hand with the development of the quarry."</w:t>
      </w:r>
    </w:p>
    <w:p w14:paraId="66730F33" w14:textId="5E477BDF" w:rsidR="5D292941" w:rsidRDefault="5D292941" w:rsidP="008D3E84">
      <w:pPr>
        <w:pStyle w:val="WSParaNum"/>
        <w:numPr>
          <w:ilvl w:val="0"/>
          <w:numId w:val="0"/>
        </w:numPr>
        <w:spacing w:after="0"/>
        <w:ind w:left="720"/>
        <w:rPr>
          <w:sz w:val="20"/>
          <w:szCs w:val="20"/>
          <w:lang w:val="en-US"/>
        </w:rPr>
      </w:pPr>
      <w:hyperlink r:id="rId27">
        <w:r w:rsidRPr="57932EED">
          <w:rPr>
            <w:rStyle w:val="Hyperlink"/>
            <w:i/>
            <w:iCs/>
            <w:sz w:val="20"/>
            <w:szCs w:val="20"/>
            <w:lang w:val="en-US"/>
          </w:rPr>
          <w:t>Anderson v Trend Lakes (Municipality)</w:t>
        </w:r>
      </w:hyperlink>
      <w:r w:rsidRPr="57932EED">
        <w:rPr>
          <w:i/>
          <w:iCs/>
          <w:sz w:val="20"/>
          <w:szCs w:val="20"/>
          <w:lang w:val="en-US"/>
        </w:rPr>
        <w:t xml:space="preserve">, </w:t>
      </w:r>
      <w:r w:rsidRPr="57932EED">
        <w:rPr>
          <w:sz w:val="20"/>
          <w:szCs w:val="20"/>
          <w:lang w:val="en-US"/>
        </w:rPr>
        <w:t xml:space="preserve">2016 ON LPAT, para 19. </w:t>
      </w:r>
    </w:p>
    <w:p w14:paraId="1051AED5" w14:textId="1FD81EFB" w:rsidR="5A23EAD8" w:rsidRDefault="58503065" w:rsidP="24D8FA21">
      <w:pPr>
        <w:pStyle w:val="WSParaNum"/>
        <w:spacing w:before="0" w:after="0"/>
        <w:rPr>
          <w:sz w:val="20"/>
          <w:szCs w:val="20"/>
          <w:lang w:val="en-US"/>
        </w:rPr>
      </w:pPr>
      <w:r w:rsidRPr="57932EED">
        <w:rPr>
          <w:i/>
          <w:iCs/>
          <w:lang w:val="en-US"/>
        </w:rPr>
        <w:t>Burleigh</w:t>
      </w:r>
      <w:r w:rsidRPr="57932EED">
        <w:rPr>
          <w:lang w:val="en-US"/>
        </w:rPr>
        <w:t xml:space="preserve"> took the </w:t>
      </w:r>
      <w:r w:rsidR="5A89046E" w:rsidRPr="57932EED">
        <w:rPr>
          <w:i/>
          <w:iCs/>
          <w:lang w:val="en-US"/>
        </w:rPr>
        <w:t>GHD</w:t>
      </w:r>
      <w:r w:rsidRPr="57932EED">
        <w:rPr>
          <w:i/>
          <w:iCs/>
          <w:lang w:val="en-US"/>
        </w:rPr>
        <w:t xml:space="preserve"> </w:t>
      </w:r>
      <w:r w:rsidRPr="57932EED">
        <w:rPr>
          <w:lang w:val="en-US"/>
        </w:rPr>
        <w:t>as an approved indicator of the existence of habitat, without it being submitted as evidence:</w:t>
      </w:r>
    </w:p>
    <w:p w14:paraId="405D3D38" w14:textId="3C85B51B" w:rsidR="5A23EAD8" w:rsidRDefault="453C7614" w:rsidP="008D3E84">
      <w:pPr>
        <w:pStyle w:val="WSParaNum"/>
        <w:numPr>
          <w:ilvl w:val="0"/>
          <w:numId w:val="0"/>
        </w:numPr>
        <w:spacing w:before="0" w:after="0" w:line="240" w:lineRule="auto"/>
        <w:ind w:left="720"/>
      </w:pPr>
      <w:r w:rsidRPr="57932EED">
        <w:t>"There is no dispute that the entire Site and adjacent surrounding land is a habitat for the Blanding’s Turtle or that this species is identified as Threatened under the legislation</w:t>
      </w:r>
      <w:r>
        <w:t>.</w:t>
      </w:r>
      <w:r w:rsidR="5F94486D">
        <w:t>..</w:t>
      </w:r>
      <w:r w:rsidRPr="57932EED">
        <w:t xml:space="preserve"> The limited confirmed sightings of the Blanding’s Turtle alone result in the entirety of the Site being classified as Blanding’s Turtle habitat</w:t>
      </w:r>
      <w:r w:rsidR="78E256D3">
        <w:t>...</w:t>
      </w:r>
      <w:r w:rsidRPr="57932EED">
        <w:t xml:space="preserve"> under the MNRF “General Habitat Description” for the Blanding’s Turtle."</w:t>
      </w:r>
    </w:p>
    <w:p w14:paraId="039AEC19" w14:textId="31D24ACB" w:rsidR="5A23EAD8" w:rsidRPr="008E407A" w:rsidRDefault="157FD8E5" w:rsidP="007E41FF">
      <w:pPr>
        <w:pStyle w:val="WSParaNum"/>
        <w:numPr>
          <w:ilvl w:val="0"/>
          <w:numId w:val="0"/>
        </w:numPr>
        <w:spacing w:after="0" w:line="240" w:lineRule="auto"/>
        <w:ind w:left="720"/>
        <w:rPr>
          <w:sz w:val="20"/>
          <w:szCs w:val="20"/>
          <w:lang w:val="fr-CA"/>
        </w:rPr>
      </w:pPr>
      <w:r w:rsidRPr="008E407A">
        <w:rPr>
          <w:i/>
          <w:iCs/>
          <w:sz w:val="20"/>
          <w:szCs w:val="20"/>
          <w:lang w:val="fr-CA"/>
        </w:rPr>
        <w:t xml:space="preserve">Burleigh, </w:t>
      </w:r>
      <w:r w:rsidR="5BA3920B" w:rsidRPr="008E407A">
        <w:rPr>
          <w:i/>
          <w:iCs/>
          <w:sz w:val="20"/>
          <w:szCs w:val="20"/>
          <w:lang w:val="fr-CA"/>
        </w:rPr>
        <w:t xml:space="preserve">supra </w:t>
      </w:r>
      <w:r w:rsidR="5BA3920B" w:rsidRPr="008E407A">
        <w:rPr>
          <w:sz w:val="20"/>
          <w:szCs w:val="20"/>
          <w:lang w:val="fr-CA"/>
        </w:rPr>
        <w:t xml:space="preserve">para </w:t>
      </w:r>
      <w:r w:rsidR="00F532B0" w:rsidRPr="008E407A">
        <w:rPr>
          <w:sz w:val="20"/>
          <w:szCs w:val="20"/>
          <w:lang w:val="fr-CA"/>
        </w:rPr>
        <w:t>43</w:t>
      </w:r>
      <w:r w:rsidR="5BA3920B" w:rsidRPr="008E407A">
        <w:rPr>
          <w:sz w:val="20"/>
          <w:szCs w:val="20"/>
          <w:lang w:val="fr-CA"/>
        </w:rPr>
        <w:t xml:space="preserve">, para 78. </w:t>
      </w:r>
    </w:p>
    <w:p w14:paraId="73735F89" w14:textId="4EBB3480" w:rsidR="5A23EAD8" w:rsidRDefault="20E3BA37" w:rsidP="005F719C">
      <w:pPr>
        <w:pStyle w:val="WSParaNum"/>
        <w:spacing w:after="0"/>
        <w:rPr>
          <w:lang w:val="en-US"/>
        </w:rPr>
      </w:pPr>
      <w:r w:rsidRPr="57932EED">
        <w:rPr>
          <w:lang w:val="en-US"/>
        </w:rPr>
        <w:t xml:space="preserve">In the </w:t>
      </w:r>
      <w:r w:rsidR="63C3F14B" w:rsidRPr="57932EED">
        <w:rPr>
          <w:lang w:val="en-US"/>
        </w:rPr>
        <w:t>Trial Decision</w:t>
      </w:r>
      <w:r w:rsidRPr="57932EED">
        <w:rPr>
          <w:lang w:val="en-US"/>
        </w:rPr>
        <w:t xml:space="preserve"> and in the conversations around the time of the incident, the language from </w:t>
      </w:r>
      <w:r w:rsidR="1ABB423C" w:rsidRPr="2C778DFB">
        <w:rPr>
          <w:lang w:val="en-US"/>
        </w:rPr>
        <w:t>the</w:t>
      </w:r>
      <w:r w:rsidRPr="2C778DFB">
        <w:rPr>
          <w:lang w:val="en-US"/>
        </w:rPr>
        <w:t xml:space="preserve"> </w:t>
      </w:r>
      <w:r w:rsidRPr="57932EED">
        <w:rPr>
          <w:lang w:val="en-US"/>
        </w:rPr>
        <w:t xml:space="preserve">conservation officers, </w:t>
      </w:r>
      <w:bookmarkStart w:id="53" w:name="_Int_1jQhg543"/>
      <w:r w:rsidRPr="57932EED">
        <w:rPr>
          <w:lang w:val="en-US"/>
        </w:rPr>
        <w:t>surveyor</w:t>
      </w:r>
      <w:bookmarkEnd w:id="53"/>
      <w:r w:rsidRPr="57932EED">
        <w:rPr>
          <w:lang w:val="en-US"/>
        </w:rPr>
        <w:t xml:space="preserve">, and habitat </w:t>
      </w:r>
      <w:bookmarkStart w:id="54" w:name="_Int_dbm6bUEr"/>
      <w:r w:rsidRPr="57932EED">
        <w:rPr>
          <w:lang w:val="en-US"/>
        </w:rPr>
        <w:t>expert</w:t>
      </w:r>
      <w:bookmarkEnd w:id="54"/>
      <w:r w:rsidRPr="57932EED">
        <w:rPr>
          <w:lang w:val="en-US"/>
        </w:rPr>
        <w:t xml:space="preserve"> w</w:t>
      </w:r>
      <w:r w:rsidR="7FC387FE" w:rsidRPr="57932EED">
        <w:rPr>
          <w:lang w:val="en-US"/>
        </w:rPr>
        <w:t>ere</w:t>
      </w:r>
      <w:r w:rsidRPr="57932EED">
        <w:rPr>
          <w:lang w:val="en-US"/>
        </w:rPr>
        <w:t xml:space="preserve"> focused around the habitat</w:t>
      </w:r>
      <w:r w:rsidR="603F9468" w:rsidRPr="57932EED">
        <w:rPr>
          <w:lang w:val="en-US"/>
        </w:rPr>
        <w:t xml:space="preserve"> categories,</w:t>
      </w:r>
      <w:r w:rsidRPr="57932EED">
        <w:rPr>
          <w:lang w:val="en-US"/>
        </w:rPr>
        <w:t xml:space="preserve"> and the definitions from the G</w:t>
      </w:r>
      <w:r w:rsidR="2719892B" w:rsidRPr="57932EED">
        <w:rPr>
          <w:lang w:val="en-US"/>
        </w:rPr>
        <w:t>HD</w:t>
      </w:r>
      <w:r w:rsidRPr="57932EED">
        <w:rPr>
          <w:lang w:val="en-US"/>
        </w:rPr>
        <w:t xml:space="preserve">. </w:t>
      </w:r>
    </w:p>
    <w:p w14:paraId="5C983827" w14:textId="5ADA1DBB" w:rsidR="5A23EAD8" w:rsidRDefault="67C679E6" w:rsidP="57932EED">
      <w:pPr>
        <w:pStyle w:val="WSParaNum"/>
        <w:spacing w:before="0" w:after="0"/>
        <w:rPr>
          <w:lang w:val="en-US"/>
        </w:rPr>
      </w:pPr>
      <w:r w:rsidRPr="57932EED">
        <w:rPr>
          <w:lang w:val="en-US"/>
        </w:rPr>
        <w:t xml:space="preserve">Given the significance of the </w:t>
      </w:r>
      <w:r w:rsidR="1AC5F589" w:rsidRPr="03C2A953">
        <w:rPr>
          <w:lang w:val="en-US"/>
        </w:rPr>
        <w:t>GDH</w:t>
      </w:r>
      <w:r w:rsidRPr="57932EED">
        <w:rPr>
          <w:lang w:val="en-US"/>
        </w:rPr>
        <w:t xml:space="preserve"> to every party’s understanding of the issue, the GHD should be given weight in these proceedings. </w:t>
      </w:r>
      <w:r w:rsidR="433A6DE2" w:rsidRPr="2C778DFB">
        <w:rPr>
          <w:lang w:val="en-US"/>
        </w:rPr>
        <w:t xml:space="preserve">Mr. Laplante, former counsel for the Respondent, even made the </w:t>
      </w:r>
      <w:r w:rsidR="410B65A0" w:rsidRPr="03C2A953">
        <w:rPr>
          <w:lang w:val="en-US"/>
        </w:rPr>
        <w:t>site</w:t>
      </w:r>
      <w:r w:rsidR="433A6DE2" w:rsidRPr="03C2A953">
        <w:rPr>
          <w:lang w:val="en-US"/>
        </w:rPr>
        <w:t>’s</w:t>
      </w:r>
      <w:r w:rsidR="433A6DE2" w:rsidRPr="2C778DFB">
        <w:rPr>
          <w:lang w:val="en-US"/>
        </w:rPr>
        <w:t xml:space="preserve"> category a focus during Snell’s cross-examination. </w:t>
      </w:r>
      <w:r w:rsidR="20E3BA37" w:rsidRPr="57932EED">
        <w:rPr>
          <w:lang w:val="en-US"/>
        </w:rPr>
        <w:t>The category system from the G</w:t>
      </w:r>
      <w:r w:rsidR="717CA5D5" w:rsidRPr="57932EED">
        <w:rPr>
          <w:lang w:val="en-US"/>
        </w:rPr>
        <w:t>HD</w:t>
      </w:r>
      <w:r w:rsidR="2DA9CCC5" w:rsidRPr="57932EED">
        <w:rPr>
          <w:lang w:val="en-US"/>
        </w:rPr>
        <w:t>s</w:t>
      </w:r>
      <w:r w:rsidR="20E3BA37" w:rsidRPr="57932EED">
        <w:rPr>
          <w:lang w:val="en-US"/>
        </w:rPr>
        <w:t xml:space="preserve"> has been used to determine what standard of practice should be conducted </w:t>
      </w:r>
      <w:r w:rsidR="4092D1B8" w:rsidRPr="017EBC98">
        <w:rPr>
          <w:lang w:val="en-US"/>
        </w:rPr>
        <w:t>when</w:t>
      </w:r>
      <w:r w:rsidR="20E3BA37" w:rsidRPr="57932EED">
        <w:rPr>
          <w:lang w:val="en-US"/>
        </w:rPr>
        <w:t xml:space="preserve"> interacting with habitat areas, and whether they are in violation of the law for performing certain </w:t>
      </w:r>
      <w:r w:rsidR="37D4D0DB" w:rsidRPr="57932EED">
        <w:rPr>
          <w:lang w:val="en-US"/>
        </w:rPr>
        <w:t xml:space="preserve">actions </w:t>
      </w:r>
      <w:r w:rsidR="7FA5527B" w:rsidRPr="52AF6722">
        <w:rPr>
          <w:lang w:val="en-US"/>
        </w:rPr>
        <w:t>contra</w:t>
      </w:r>
      <w:r w:rsidR="20E3BA37" w:rsidRPr="52AF6722">
        <w:rPr>
          <w:lang w:val="en-US"/>
        </w:rPr>
        <w:t xml:space="preserve">indicated by the category. </w:t>
      </w:r>
      <w:r w:rsidR="5B78C2BF" w:rsidRPr="57932EED">
        <w:rPr>
          <w:lang w:val="en-US"/>
        </w:rPr>
        <w:t>The GHD was central to the case, and the OCJ Judge erred by dismissing its importance.</w:t>
      </w:r>
    </w:p>
    <w:p w14:paraId="404A279E" w14:textId="4596038A" w:rsidR="7DEFFD4C" w:rsidRPr="00801348" w:rsidRDefault="7DEFFD4C" w:rsidP="017EBC98">
      <w:pPr>
        <w:pStyle w:val="WSParaNum"/>
        <w:numPr>
          <w:ilvl w:val="0"/>
          <w:numId w:val="0"/>
        </w:numPr>
        <w:spacing w:before="0" w:after="0" w:line="240" w:lineRule="auto"/>
        <w:ind w:left="720"/>
        <w:rPr>
          <w:sz w:val="20"/>
          <w:szCs w:val="20"/>
          <w:lang w:val="fr-CA"/>
        </w:rPr>
      </w:pPr>
      <w:r w:rsidRPr="00801348">
        <w:rPr>
          <w:i/>
          <w:sz w:val="20"/>
          <w:szCs w:val="20"/>
          <w:lang w:val="fr-CA"/>
        </w:rPr>
        <w:t xml:space="preserve">OCJ Decision, </w:t>
      </w:r>
      <w:r w:rsidR="760A8C0E" w:rsidRPr="00801348">
        <w:rPr>
          <w:i/>
          <w:iCs/>
          <w:sz w:val="20"/>
          <w:szCs w:val="20"/>
          <w:lang w:val="fr-CA"/>
        </w:rPr>
        <w:t>supra</w:t>
      </w:r>
      <w:r w:rsidR="760A8C0E" w:rsidRPr="00801348">
        <w:rPr>
          <w:sz w:val="20"/>
          <w:szCs w:val="20"/>
          <w:lang w:val="fr-CA"/>
        </w:rPr>
        <w:t xml:space="preserve"> para 1,</w:t>
      </w:r>
      <w:r w:rsidRPr="00801348">
        <w:rPr>
          <w:sz w:val="20"/>
          <w:szCs w:val="20"/>
          <w:lang w:val="fr-CA"/>
        </w:rPr>
        <w:t xml:space="preserve"> </w:t>
      </w:r>
      <w:r w:rsidR="178FA821" w:rsidRPr="00801348">
        <w:rPr>
          <w:sz w:val="20"/>
          <w:szCs w:val="20"/>
          <w:lang w:val="fr-CA"/>
        </w:rPr>
        <w:t>page 12</w:t>
      </w:r>
    </w:p>
    <w:p w14:paraId="5D1FE412" w14:textId="403071E8" w:rsidR="00B1ADC3" w:rsidRDefault="619F9D1F" w:rsidP="00B20729">
      <w:pPr>
        <w:pStyle w:val="Heading2"/>
        <w:spacing w:before="120" w:after="0" w:line="360" w:lineRule="auto"/>
        <w:rPr>
          <w:rFonts w:ascii="Times New Roman" w:hAnsi="Times New Roman"/>
          <w:i w:val="0"/>
          <w:iCs w:val="0"/>
          <w:sz w:val="24"/>
          <w:szCs w:val="24"/>
        </w:rPr>
      </w:pPr>
      <w:bookmarkStart w:id="55" w:name="_Toc218720813"/>
      <w:bookmarkStart w:id="56" w:name="_Toc218776561"/>
      <w:bookmarkStart w:id="57" w:name="_Toc218866750"/>
      <w:r w:rsidRPr="57932EED">
        <w:rPr>
          <w:rFonts w:ascii="Times New Roman" w:hAnsi="Times New Roman"/>
          <w:i w:val="0"/>
          <w:iCs w:val="0"/>
          <w:sz w:val="24"/>
          <w:szCs w:val="24"/>
        </w:rPr>
        <w:t xml:space="preserve">The OCJ erred by failing to consider areas </w:t>
      </w:r>
      <w:r w:rsidR="4407D0C0" w:rsidRPr="57932EED">
        <w:rPr>
          <w:rFonts w:ascii="Times New Roman" w:hAnsi="Times New Roman"/>
          <w:i w:val="0"/>
          <w:iCs w:val="0"/>
          <w:sz w:val="24"/>
          <w:szCs w:val="24"/>
        </w:rPr>
        <w:t xml:space="preserve">in </w:t>
      </w:r>
      <w:r w:rsidRPr="57932EED">
        <w:rPr>
          <w:rFonts w:ascii="Times New Roman" w:hAnsi="Times New Roman"/>
          <w:i w:val="0"/>
          <w:iCs w:val="0"/>
          <w:sz w:val="24"/>
          <w:szCs w:val="24"/>
        </w:rPr>
        <w:t>which a species depends indirectly in the statutory definition of “habitat”</w:t>
      </w:r>
      <w:r w:rsidR="10E5D4F0" w:rsidRPr="57932EED">
        <w:rPr>
          <w:rFonts w:ascii="Times New Roman" w:hAnsi="Times New Roman"/>
          <w:i w:val="0"/>
          <w:iCs w:val="0"/>
          <w:sz w:val="24"/>
          <w:szCs w:val="24"/>
        </w:rPr>
        <w:t>.</w:t>
      </w:r>
      <w:bookmarkEnd w:id="55"/>
      <w:bookmarkEnd w:id="56"/>
      <w:bookmarkEnd w:id="57"/>
    </w:p>
    <w:p w14:paraId="02D63BC0" w14:textId="111514EF" w:rsidR="7AD66304" w:rsidRDefault="3AA80DF5" w:rsidP="1CA8E965">
      <w:pPr>
        <w:pStyle w:val="Heading3"/>
        <w:spacing w:before="0" w:after="0" w:line="360" w:lineRule="auto"/>
        <w:rPr>
          <w:rFonts w:ascii="Times New Roman" w:hAnsi="Times New Roman"/>
          <w:b w:val="0"/>
          <w:bCs w:val="0"/>
          <w:sz w:val="24"/>
          <w:szCs w:val="24"/>
        </w:rPr>
      </w:pPr>
      <w:bookmarkStart w:id="58" w:name="_Toc218720814"/>
      <w:bookmarkStart w:id="59" w:name="_Toc218776562"/>
      <w:bookmarkStart w:id="60" w:name="_Toc218866751"/>
      <w:r w:rsidRPr="1CA8E965">
        <w:rPr>
          <w:rFonts w:ascii="Times New Roman" w:hAnsi="Times New Roman"/>
          <w:b w:val="0"/>
          <w:bCs w:val="0"/>
          <w:sz w:val="24"/>
          <w:szCs w:val="24"/>
        </w:rPr>
        <w:t xml:space="preserve">The lack of consideration of indirect factors is contrary to the legislative intent of the </w:t>
      </w:r>
      <w:r w:rsidRPr="1CA8E965">
        <w:rPr>
          <w:rFonts w:ascii="Times New Roman" w:hAnsi="Times New Roman"/>
          <w:b w:val="0"/>
          <w:bCs w:val="0"/>
          <w:i/>
          <w:iCs/>
          <w:sz w:val="24"/>
          <w:szCs w:val="24"/>
        </w:rPr>
        <w:t>ESA</w:t>
      </w:r>
      <w:r w:rsidRPr="1CA8E965">
        <w:rPr>
          <w:rFonts w:ascii="Times New Roman" w:hAnsi="Times New Roman"/>
          <w:b w:val="0"/>
          <w:bCs w:val="0"/>
          <w:sz w:val="24"/>
          <w:szCs w:val="24"/>
        </w:rPr>
        <w:t>.</w:t>
      </w:r>
      <w:bookmarkEnd w:id="58"/>
      <w:bookmarkEnd w:id="59"/>
      <w:bookmarkEnd w:id="60"/>
    </w:p>
    <w:p w14:paraId="7C402BD7" w14:textId="0F68599F" w:rsidR="7AD66304" w:rsidRDefault="16DC46EA" w:rsidP="1CA8E965">
      <w:pPr>
        <w:pStyle w:val="WSParaNum"/>
        <w:spacing w:before="0" w:after="0"/>
      </w:pPr>
      <w:r>
        <w:t xml:space="preserve">The OCJ’s interpretation of “habitat” goes against the legislative intent of the </w:t>
      </w:r>
      <w:r w:rsidRPr="57932EED">
        <w:rPr>
          <w:i/>
          <w:iCs/>
        </w:rPr>
        <w:t xml:space="preserve">ESA </w:t>
      </w:r>
      <w:r>
        <w:t>and should be reversed to</w:t>
      </w:r>
      <w:r w:rsidRPr="57932EED">
        <w:rPr>
          <w:i/>
          <w:iCs/>
        </w:rPr>
        <w:t xml:space="preserve"> </w:t>
      </w:r>
      <w:r>
        <w:t>support the purpose and intention of the legislation to protect and promote biodiversity and species conservation. By finding the area to not be a Blanding’s Turtle habitat based on the lack of direct evidence creates a narrow scope of “habitat”. The narrow interpretation disregards the environmental principles and purposes of the legislation</w:t>
      </w:r>
      <w:r w:rsidR="0EC3EA46">
        <w:t xml:space="preserve"> as seen in </w:t>
      </w:r>
      <w:r w:rsidR="0EC3EA46">
        <w:lastRenderedPageBreak/>
        <w:t xml:space="preserve">the preamble and s.1 of the </w:t>
      </w:r>
      <w:r w:rsidR="0EC3EA46" w:rsidRPr="57932EED">
        <w:rPr>
          <w:i/>
          <w:iCs/>
        </w:rPr>
        <w:t>ESA</w:t>
      </w:r>
      <w:r>
        <w:t>.</w:t>
      </w:r>
      <w:r w:rsidR="66FEC3E9">
        <w:t xml:space="preserve"> At issue, the failure to consider indirect factors in determining “habitat” would not encompass the potential irreversible damage to Blanding’s Turtles.   </w:t>
      </w:r>
    </w:p>
    <w:p w14:paraId="116B8C24" w14:textId="3DE28E37" w:rsidR="4D79E792" w:rsidRPr="00643374" w:rsidRDefault="48E08677" w:rsidP="57932EED">
      <w:pPr>
        <w:pStyle w:val="WSParaNum"/>
        <w:numPr>
          <w:ilvl w:val="0"/>
          <w:numId w:val="0"/>
        </w:numPr>
        <w:spacing w:before="0" w:after="0"/>
        <w:ind w:firstLine="720"/>
        <w:rPr>
          <w:sz w:val="20"/>
          <w:szCs w:val="20"/>
          <w:lang w:val="fr-CA"/>
        </w:rPr>
      </w:pPr>
      <w:r w:rsidRPr="00643374">
        <w:rPr>
          <w:i/>
          <w:iCs/>
          <w:sz w:val="20"/>
          <w:szCs w:val="20"/>
          <w:lang w:val="fr-CA"/>
        </w:rPr>
        <w:t xml:space="preserve">ESA, supra </w:t>
      </w:r>
      <w:r w:rsidRPr="00643374">
        <w:rPr>
          <w:sz w:val="20"/>
          <w:szCs w:val="20"/>
          <w:lang w:val="fr-CA"/>
        </w:rPr>
        <w:t xml:space="preserve">para 2, preamble para 3. </w:t>
      </w:r>
    </w:p>
    <w:p w14:paraId="0715409B" w14:textId="43FF36B7" w:rsidR="7AD66304" w:rsidRPr="00266A2C" w:rsidRDefault="38AD5582" w:rsidP="57932EED">
      <w:pPr>
        <w:pStyle w:val="WSParaNum"/>
        <w:spacing w:before="0" w:after="0"/>
      </w:pPr>
      <w:r w:rsidRPr="00266A2C">
        <w:t xml:space="preserve">In addition to the precautionary principle, s.1 of the </w:t>
      </w:r>
      <w:r w:rsidRPr="00266A2C">
        <w:rPr>
          <w:i/>
          <w:iCs/>
        </w:rPr>
        <w:t xml:space="preserve">ESA </w:t>
      </w:r>
      <w:r w:rsidRPr="00266A2C">
        <w:t xml:space="preserve">provides the purpose and legislative intent to identify </w:t>
      </w:r>
      <w:r w:rsidR="47839287" w:rsidRPr="00266A2C">
        <w:t>SAR</w:t>
      </w:r>
      <w:r w:rsidRPr="00266A2C">
        <w:t xml:space="preserve"> based on the best available scientific information, protect species and their habitats, and to promote stewardship activities which assist the protection and recovery of species. </w:t>
      </w:r>
    </w:p>
    <w:p w14:paraId="0C37F3E0" w14:textId="1EDF557E" w:rsidR="5C8AEFD3" w:rsidRDefault="0DB33007" w:rsidP="1CA8E965">
      <w:pPr>
        <w:pStyle w:val="WSParaNum"/>
        <w:spacing w:before="0" w:after="0"/>
      </w:pPr>
      <w:r>
        <w:t xml:space="preserve">Regardless of the number of Blanding’s Turtles in the area, the species itself is classified as “threatened” under the </w:t>
      </w:r>
      <w:r w:rsidRPr="24D8FA21">
        <w:rPr>
          <w:i/>
          <w:iCs/>
        </w:rPr>
        <w:t>ESA</w:t>
      </w:r>
      <w:r>
        <w:t xml:space="preserve"> and “endangered” by the International Union for Conservation of Nature. In </w:t>
      </w:r>
      <w:r w:rsidRPr="24D8FA21">
        <w:rPr>
          <w:i/>
          <w:iCs/>
        </w:rPr>
        <w:t>Prince Edward County Field Naturalists v Ostrander Point GP Inc</w:t>
      </w:r>
      <w:r>
        <w:t>., it was found that even without the numerical data for the turtles, it can be determined that a project would cause serious and irreversible harm.</w:t>
      </w:r>
      <w:r w:rsidR="195F3453">
        <w:t xml:space="preserve"> The decision reflects the application of the precautionary principle when face</w:t>
      </w:r>
      <w:r w:rsidR="22DDA4EE">
        <w:t>d</w:t>
      </w:r>
      <w:r w:rsidR="195F3453">
        <w:t xml:space="preserve"> with scientific uncertainty, such as not knowing the population size of Blanding’s Turtle in </w:t>
      </w:r>
      <w:r w:rsidR="12EF7CD7">
        <w:t>a specific area.</w:t>
      </w:r>
      <w:r w:rsidR="0F5D6F40">
        <w:t xml:space="preserve"> </w:t>
      </w:r>
    </w:p>
    <w:p w14:paraId="55522550" w14:textId="6A1CA2B3" w:rsidR="0A5698C9" w:rsidRDefault="0A5698C9" w:rsidP="00D32613">
      <w:pPr>
        <w:pStyle w:val="WSParaNum"/>
        <w:numPr>
          <w:ilvl w:val="0"/>
          <w:numId w:val="0"/>
        </w:numPr>
        <w:spacing w:before="0" w:after="0" w:line="240" w:lineRule="auto"/>
        <w:ind w:firstLine="720"/>
        <w:rPr>
          <w:sz w:val="20"/>
          <w:szCs w:val="20"/>
        </w:rPr>
      </w:pPr>
      <w:hyperlink r:id="rId28">
        <w:r w:rsidRPr="24D8FA21">
          <w:rPr>
            <w:rStyle w:val="Hyperlink"/>
            <w:i/>
            <w:iCs/>
            <w:sz w:val="20"/>
            <w:szCs w:val="20"/>
          </w:rPr>
          <w:t>Prince Edward County Field Naturalists v Ostrander Point GP Inc</w:t>
        </w:r>
      </w:hyperlink>
      <w:r w:rsidRPr="24D8FA21">
        <w:rPr>
          <w:i/>
          <w:iCs/>
          <w:sz w:val="20"/>
          <w:szCs w:val="20"/>
        </w:rPr>
        <w:t>.,</w:t>
      </w:r>
      <w:r w:rsidRPr="24D8FA21">
        <w:rPr>
          <w:sz w:val="20"/>
          <w:szCs w:val="20"/>
        </w:rPr>
        <w:t xml:space="preserve"> 2015 ONCA 269, para 62, 68</w:t>
      </w:r>
      <w:r w:rsidR="11D0DE2C" w:rsidRPr="24D8FA21">
        <w:rPr>
          <w:sz w:val="20"/>
          <w:szCs w:val="20"/>
        </w:rPr>
        <w:t xml:space="preserve">. </w:t>
      </w:r>
    </w:p>
    <w:p w14:paraId="2813BCBD" w14:textId="3417008E" w:rsidR="7D0B88B1" w:rsidRDefault="7D0B88B1" w:rsidP="00D32613">
      <w:pPr>
        <w:pStyle w:val="WSParaNum"/>
        <w:numPr>
          <w:ilvl w:val="0"/>
          <w:numId w:val="0"/>
        </w:numPr>
        <w:spacing w:before="0" w:after="0" w:line="240" w:lineRule="auto"/>
        <w:ind w:left="720"/>
        <w:rPr>
          <w:sz w:val="20"/>
          <w:szCs w:val="20"/>
          <w:lang w:val="en-US"/>
        </w:rPr>
      </w:pPr>
      <w:r w:rsidRPr="24D8FA21">
        <w:rPr>
          <w:sz w:val="20"/>
          <w:szCs w:val="20"/>
          <w:lang w:val="en-US"/>
        </w:rPr>
        <w:t>International Union for Conservation of Nature and Natural Resources,</w:t>
      </w:r>
      <w:r w:rsidR="2FFC4CA6" w:rsidRPr="24D8FA21">
        <w:rPr>
          <w:sz w:val="20"/>
          <w:szCs w:val="20"/>
          <w:lang w:val="en-US"/>
        </w:rPr>
        <w:t xml:space="preserve"> </w:t>
      </w:r>
      <w:hyperlink r:id="rId29">
        <w:r w:rsidR="2FFC4CA6" w:rsidRPr="24D8FA21">
          <w:rPr>
            <w:rStyle w:val="Hyperlink"/>
            <w:i/>
            <w:iCs/>
            <w:sz w:val="20"/>
            <w:szCs w:val="20"/>
            <w:lang w:val="en-US"/>
          </w:rPr>
          <w:t xml:space="preserve">The IUCN </w:t>
        </w:r>
        <w:r w:rsidR="2F05D658" w:rsidRPr="24D8FA21">
          <w:rPr>
            <w:rStyle w:val="Hyperlink"/>
            <w:i/>
            <w:iCs/>
            <w:sz w:val="20"/>
            <w:szCs w:val="20"/>
            <w:lang w:val="en-US"/>
          </w:rPr>
          <w:t xml:space="preserve">Red List of Threatened Species: </w:t>
        </w:r>
        <w:r w:rsidR="2FFC4CA6" w:rsidRPr="24D8FA21">
          <w:rPr>
            <w:rStyle w:val="Hyperlink"/>
            <w:i/>
            <w:iCs/>
            <w:sz w:val="20"/>
            <w:szCs w:val="20"/>
            <w:lang w:val="en-US"/>
          </w:rPr>
          <w:t>Emydoidea blandingii</w:t>
        </w:r>
      </w:hyperlink>
      <w:r w:rsidR="2FFC4CA6" w:rsidRPr="24D8FA21">
        <w:rPr>
          <w:i/>
          <w:iCs/>
          <w:sz w:val="20"/>
          <w:szCs w:val="20"/>
          <w:lang w:val="en-US"/>
        </w:rPr>
        <w:t xml:space="preserve"> </w:t>
      </w:r>
      <w:r w:rsidR="2FFC4CA6" w:rsidRPr="24D8FA21">
        <w:rPr>
          <w:sz w:val="20"/>
          <w:szCs w:val="20"/>
          <w:lang w:val="en-US"/>
        </w:rPr>
        <w:t>(2011)</w:t>
      </w:r>
      <w:r w:rsidR="78C8117C" w:rsidRPr="24D8FA21">
        <w:rPr>
          <w:sz w:val="20"/>
          <w:szCs w:val="20"/>
          <w:lang w:val="en-US"/>
        </w:rPr>
        <w:t>.</w:t>
      </w:r>
    </w:p>
    <w:p w14:paraId="3499256C" w14:textId="53F1ECD6" w:rsidR="3C683D05" w:rsidRDefault="0DB33007" w:rsidP="00E94871">
      <w:pPr>
        <w:pStyle w:val="WSParaNum"/>
        <w:spacing w:after="0"/>
      </w:pPr>
      <w:r>
        <w:t>Further,</w:t>
      </w:r>
      <w:r w:rsidR="1840C860">
        <w:t xml:space="preserve"> </w:t>
      </w:r>
      <w:r w:rsidR="1840C860" w:rsidRPr="57932EED">
        <w:rPr>
          <w:i/>
          <w:iCs/>
        </w:rPr>
        <w:t>Federation of Nova Scotia Naturalists v Canada</w:t>
      </w:r>
      <w:r w:rsidR="3EDBDA19" w:rsidRPr="57932EED">
        <w:rPr>
          <w:i/>
          <w:iCs/>
        </w:rPr>
        <w:t xml:space="preserve"> </w:t>
      </w:r>
      <w:r w:rsidR="4EA1F680">
        <w:t xml:space="preserve">provides analysis of </w:t>
      </w:r>
      <w:r w:rsidR="33E7EADA">
        <w:t>legislative intent and habitat classification</w:t>
      </w:r>
      <w:r w:rsidR="67E1B403">
        <w:t xml:space="preserve"> under the Federal </w:t>
      </w:r>
      <w:r w:rsidR="67E1B403" w:rsidRPr="57932EED">
        <w:rPr>
          <w:i/>
          <w:iCs/>
        </w:rPr>
        <w:t>Species at Risk Act</w:t>
      </w:r>
      <w:r w:rsidR="67E1B403">
        <w:t xml:space="preserve"> (“</w:t>
      </w:r>
      <w:r w:rsidR="67E1B403" w:rsidRPr="57932EED">
        <w:rPr>
          <w:b/>
          <w:bCs/>
          <w:i/>
          <w:iCs/>
        </w:rPr>
        <w:t>SARA</w:t>
      </w:r>
      <w:r w:rsidR="67E1B403">
        <w:t xml:space="preserve">”). </w:t>
      </w:r>
      <w:r w:rsidR="11833F6C">
        <w:t>The restriction of the Piping Plover habitat to 1km grid squares, also referred to as the “bounding box approach” was found unreasonable and ineffect</w:t>
      </w:r>
      <w:r w:rsidR="61B3CF4F">
        <w:t>ive</w:t>
      </w:r>
      <w:r w:rsidR="11833F6C">
        <w:t xml:space="preserve"> as habitat changes over time. </w:t>
      </w:r>
      <w:r w:rsidR="63B45996">
        <w:t>The excluded areas from this approach ultimately did not consider parts of the critical habitat where biophysical attributes existed, such as the proper environment to be safe from high tides or the presence of prey resources. To parse out pieces of a species’ habitat would not be reflective of what the species needs to carry on its life processes a</w:t>
      </w:r>
      <w:r w:rsidR="51EDC332">
        <w:t>nd would go against the purpose to protect and conserve the species.</w:t>
      </w:r>
      <w:r w:rsidR="141232C4">
        <w:t xml:space="preserve"> </w:t>
      </w:r>
    </w:p>
    <w:p w14:paraId="1939B3F9" w14:textId="66BD782F" w:rsidR="6B491B85" w:rsidRDefault="6B491B85" w:rsidP="57932EED">
      <w:pPr>
        <w:pStyle w:val="WSParaNum"/>
        <w:numPr>
          <w:ilvl w:val="0"/>
          <w:numId w:val="0"/>
        </w:numPr>
        <w:spacing w:before="0" w:after="0" w:line="240" w:lineRule="auto"/>
        <w:ind w:left="720"/>
        <w:rPr>
          <w:sz w:val="20"/>
          <w:szCs w:val="20"/>
        </w:rPr>
      </w:pPr>
      <w:hyperlink r:id="rId30">
        <w:r w:rsidRPr="57932EED">
          <w:rPr>
            <w:rStyle w:val="Hyperlink"/>
            <w:i/>
            <w:iCs/>
            <w:sz w:val="20"/>
            <w:szCs w:val="20"/>
          </w:rPr>
          <w:t>Federation of Nova Scotia Naturalists v Canada (Environment and Climate Change)</w:t>
        </w:r>
      </w:hyperlink>
      <w:r w:rsidRPr="57932EED">
        <w:rPr>
          <w:sz w:val="20"/>
          <w:szCs w:val="20"/>
        </w:rPr>
        <w:t xml:space="preserve">, 2025 FC 983, para </w:t>
      </w:r>
      <w:r w:rsidR="2809C566" w:rsidRPr="57932EED">
        <w:rPr>
          <w:sz w:val="20"/>
          <w:szCs w:val="20"/>
        </w:rPr>
        <w:t>103</w:t>
      </w:r>
      <w:r w:rsidR="41C68CC4" w:rsidRPr="57932EED">
        <w:rPr>
          <w:sz w:val="20"/>
          <w:szCs w:val="20"/>
        </w:rPr>
        <w:t xml:space="preserve"> [</w:t>
      </w:r>
      <w:r w:rsidR="41C68CC4" w:rsidRPr="57932EED">
        <w:rPr>
          <w:i/>
          <w:iCs/>
          <w:sz w:val="20"/>
          <w:szCs w:val="20"/>
        </w:rPr>
        <w:t>Federation of Nova Scotia Naturalists</w:t>
      </w:r>
      <w:r w:rsidR="41C68CC4" w:rsidRPr="57932EED">
        <w:rPr>
          <w:sz w:val="20"/>
          <w:szCs w:val="20"/>
        </w:rPr>
        <w:t>].</w:t>
      </w:r>
    </w:p>
    <w:p w14:paraId="7EECDE7C" w14:textId="7CAACB80" w:rsidR="4CA93A83" w:rsidRDefault="4CA93A83" w:rsidP="57932EED">
      <w:pPr>
        <w:pStyle w:val="WSParaNum"/>
        <w:numPr>
          <w:ilvl w:val="0"/>
          <w:numId w:val="0"/>
        </w:numPr>
        <w:spacing w:before="0" w:after="0" w:line="240" w:lineRule="auto"/>
        <w:ind w:left="720"/>
        <w:rPr>
          <w:sz w:val="20"/>
          <w:szCs w:val="20"/>
        </w:rPr>
      </w:pPr>
      <w:hyperlink r:id="rId31">
        <w:r w:rsidRPr="57932EED">
          <w:rPr>
            <w:rStyle w:val="Hyperlink"/>
            <w:i/>
            <w:iCs/>
            <w:sz w:val="20"/>
            <w:szCs w:val="20"/>
          </w:rPr>
          <w:t>Species at Risk Act</w:t>
        </w:r>
      </w:hyperlink>
      <w:r w:rsidRPr="57932EED">
        <w:rPr>
          <w:i/>
          <w:iCs/>
          <w:sz w:val="20"/>
          <w:szCs w:val="20"/>
        </w:rPr>
        <w:t>,</w:t>
      </w:r>
      <w:r w:rsidRPr="57932EED">
        <w:rPr>
          <w:sz w:val="20"/>
          <w:szCs w:val="20"/>
        </w:rPr>
        <w:t xml:space="preserve"> SC 2002, c 29 [</w:t>
      </w:r>
      <w:r w:rsidRPr="57932EED">
        <w:rPr>
          <w:i/>
          <w:iCs/>
          <w:sz w:val="20"/>
          <w:szCs w:val="20"/>
        </w:rPr>
        <w:t>SARA</w:t>
      </w:r>
      <w:r w:rsidRPr="57932EED">
        <w:rPr>
          <w:sz w:val="20"/>
          <w:szCs w:val="20"/>
        </w:rPr>
        <w:t xml:space="preserve">]. </w:t>
      </w:r>
    </w:p>
    <w:p w14:paraId="7008E575" w14:textId="7955732E" w:rsidR="5AE1381A" w:rsidRDefault="3AA80DF5" w:rsidP="00456D14">
      <w:pPr>
        <w:pStyle w:val="WSParaNum"/>
        <w:spacing w:after="0"/>
      </w:pPr>
      <w:r>
        <w:t xml:space="preserve">By failing to consider indirect components to Blanding’s Turtles’ habitat, this would create a similar bounding box approach that would not be effective to protect and promote the conservation of the species. Thus, the OCJ’s reasoning would exclude parts of the habitat where </w:t>
      </w:r>
      <w:r w:rsidR="37C69CD9">
        <w:t>indirect</w:t>
      </w:r>
      <w:r>
        <w:t xml:space="preserve"> exist and go against the legislative intent to protect Blanding’s Turtles.</w:t>
      </w:r>
    </w:p>
    <w:p w14:paraId="45D5E0ED" w14:textId="4A898CB5" w:rsidR="3A3A2ADA" w:rsidRDefault="4FCF2EBE" w:rsidP="1CA8E965">
      <w:pPr>
        <w:pStyle w:val="Heading3"/>
        <w:spacing w:before="0" w:after="0" w:line="360" w:lineRule="auto"/>
        <w:rPr>
          <w:rFonts w:ascii="Times New Roman" w:hAnsi="Times New Roman"/>
          <w:b w:val="0"/>
          <w:bCs w:val="0"/>
          <w:sz w:val="24"/>
          <w:szCs w:val="24"/>
        </w:rPr>
      </w:pPr>
      <w:bookmarkStart w:id="61" w:name="_Toc218720815"/>
      <w:bookmarkStart w:id="62" w:name="_Toc218776563"/>
      <w:bookmarkStart w:id="63" w:name="_Toc218866752"/>
      <w:r w:rsidRPr="57932EED">
        <w:rPr>
          <w:rFonts w:ascii="Times New Roman" w:hAnsi="Times New Roman"/>
          <w:b w:val="0"/>
          <w:bCs w:val="0"/>
          <w:sz w:val="24"/>
          <w:szCs w:val="24"/>
        </w:rPr>
        <w:lastRenderedPageBreak/>
        <w:t xml:space="preserve">The OCJ applied an unduly narrow interpretation of “habitat” by not considering indirect factors to a species’ habitat </w:t>
      </w:r>
      <w:r w:rsidR="1C2B6E87" w:rsidRPr="57932EED">
        <w:rPr>
          <w:rFonts w:ascii="Times New Roman" w:hAnsi="Times New Roman"/>
          <w:b w:val="0"/>
          <w:bCs w:val="0"/>
          <w:sz w:val="24"/>
          <w:szCs w:val="24"/>
        </w:rPr>
        <w:t xml:space="preserve">under s.2(1)(b) of the </w:t>
      </w:r>
      <w:r w:rsidR="1C2B6E87" w:rsidRPr="57932EED">
        <w:rPr>
          <w:rFonts w:ascii="Times New Roman" w:hAnsi="Times New Roman"/>
          <w:b w:val="0"/>
          <w:bCs w:val="0"/>
          <w:i/>
          <w:iCs/>
          <w:sz w:val="24"/>
          <w:szCs w:val="24"/>
        </w:rPr>
        <w:t>ESA.</w:t>
      </w:r>
      <w:bookmarkEnd w:id="61"/>
      <w:bookmarkEnd w:id="62"/>
      <w:bookmarkEnd w:id="63"/>
    </w:p>
    <w:p w14:paraId="6D750EFF" w14:textId="342713E4" w:rsidR="4A2B8F6C" w:rsidRDefault="78AFD34F" w:rsidP="1CA8E965">
      <w:pPr>
        <w:pStyle w:val="WSParaNum"/>
        <w:spacing w:before="0" w:after="0"/>
      </w:pPr>
      <w:r w:rsidRPr="1CA8E965">
        <w:t xml:space="preserve">The OCJ based their interpretation of “habitat” for Blanding’s Turtle </w:t>
      </w:r>
      <w:r w:rsidR="490CBAAF" w:rsidRPr="1CA8E965">
        <w:t xml:space="preserve">on direct factors and failed to consider indirect factors necessary to carry on its life processes </w:t>
      </w:r>
      <w:r w:rsidR="33438C7C" w:rsidRPr="1CA8E965">
        <w:t xml:space="preserve">pursuant to s.2(1)(b) of the </w:t>
      </w:r>
      <w:r w:rsidR="33438C7C" w:rsidRPr="1CA8E965">
        <w:rPr>
          <w:i/>
          <w:iCs/>
        </w:rPr>
        <w:t>ESA</w:t>
      </w:r>
      <w:r w:rsidR="33438C7C" w:rsidRPr="1CA8E965">
        <w:t>. The</w:t>
      </w:r>
      <w:r w:rsidR="4EA2C282" w:rsidRPr="1CA8E965">
        <w:t>ir</w:t>
      </w:r>
      <w:r w:rsidR="33438C7C" w:rsidRPr="1CA8E965">
        <w:t xml:space="preserve"> reasoning was that</w:t>
      </w:r>
      <w:r w:rsidR="2F1F77AD" w:rsidRPr="1CA8E965">
        <w:t xml:space="preserve"> </w:t>
      </w:r>
      <w:r w:rsidR="1BC481DD" w:rsidRPr="1CA8E965">
        <w:t xml:space="preserve">there was insufficient </w:t>
      </w:r>
      <w:r w:rsidR="7237CE3F" w:rsidRPr="1CA8E965">
        <w:t xml:space="preserve">and unreliable evidence, such as the citizen sightings and the </w:t>
      </w:r>
      <w:r w:rsidR="1E0D154C" w:rsidRPr="1CA8E965">
        <w:t xml:space="preserve">use of the </w:t>
      </w:r>
      <w:r w:rsidR="7237CE3F" w:rsidRPr="1CA8E965">
        <w:t>G</w:t>
      </w:r>
      <w:r w:rsidR="6E2B473A" w:rsidRPr="1CA8E965">
        <w:t>HD</w:t>
      </w:r>
      <w:r w:rsidR="7237CE3F" w:rsidRPr="1CA8E965">
        <w:t xml:space="preserve">. </w:t>
      </w:r>
      <w:r w:rsidR="5FF2D926" w:rsidRPr="1CA8E965">
        <w:t>The OCJ relied on the lack of physical occupation in the area</w:t>
      </w:r>
      <w:r w:rsidR="7066F1F7" w:rsidRPr="1CA8E965">
        <w:t xml:space="preserve"> </w:t>
      </w:r>
      <w:r w:rsidR="716AE203" w:rsidRPr="1CA8E965">
        <w:t>to determine that it was not a Blanding’s Turtle habitat</w:t>
      </w:r>
      <w:r w:rsidR="420C8318" w:rsidRPr="1CA8E965">
        <w:t xml:space="preserve">, implying directness to define “habitat”. </w:t>
      </w:r>
    </w:p>
    <w:p w14:paraId="5158AEDC" w14:textId="0BEE7C04" w:rsidR="4A2B8F6C" w:rsidRPr="00DC1CC2" w:rsidRDefault="16338F04" w:rsidP="24D8FA21">
      <w:pPr>
        <w:pStyle w:val="WSParaNum"/>
        <w:numPr>
          <w:ilvl w:val="0"/>
          <w:numId w:val="0"/>
        </w:numPr>
        <w:spacing w:before="0" w:after="0"/>
        <w:ind w:firstLine="720"/>
        <w:rPr>
          <w:sz w:val="20"/>
          <w:szCs w:val="20"/>
          <w:lang w:val="fr-CA"/>
        </w:rPr>
      </w:pPr>
      <w:r w:rsidRPr="00DC1CC2">
        <w:rPr>
          <w:i/>
          <w:iCs/>
          <w:sz w:val="20"/>
          <w:szCs w:val="20"/>
          <w:lang w:val="fr-CA"/>
        </w:rPr>
        <w:t xml:space="preserve">OCJ Decision, supra </w:t>
      </w:r>
      <w:r w:rsidRPr="00DC1CC2">
        <w:rPr>
          <w:sz w:val="20"/>
          <w:szCs w:val="20"/>
          <w:lang w:val="fr-CA"/>
        </w:rPr>
        <w:t>para 1, page</w:t>
      </w:r>
      <w:r w:rsidR="00456D14">
        <w:rPr>
          <w:sz w:val="20"/>
          <w:szCs w:val="20"/>
          <w:lang w:val="fr-CA"/>
        </w:rPr>
        <w:t>s</w:t>
      </w:r>
      <w:r w:rsidRPr="00DC1CC2">
        <w:rPr>
          <w:sz w:val="20"/>
          <w:szCs w:val="20"/>
          <w:lang w:val="fr-CA"/>
        </w:rPr>
        <w:t xml:space="preserve"> 15-21.</w:t>
      </w:r>
    </w:p>
    <w:p w14:paraId="19153FF2" w14:textId="29B6E9FA" w:rsidR="4A2B8F6C" w:rsidRDefault="031A7A77" w:rsidP="1CA8E965">
      <w:pPr>
        <w:pStyle w:val="WSParaNum"/>
        <w:spacing w:before="0" w:after="0"/>
      </w:pPr>
      <w:r>
        <w:t xml:space="preserve">The OCJ failed to consider indirect factors, such as migratory pathways, areas for thermoregulation, or </w:t>
      </w:r>
      <w:r w:rsidR="20898004">
        <w:t xml:space="preserve">foraging purposes. </w:t>
      </w:r>
      <w:r w:rsidR="7B08AFFD">
        <w:t>This decision creates an unduly narrow interpretation of “habitat” which would go against the modern approach to statutory interpretation.</w:t>
      </w:r>
    </w:p>
    <w:p w14:paraId="38D34E09" w14:textId="29524B46" w:rsidR="3C2318AF" w:rsidRPr="00456D14" w:rsidRDefault="3C2318AF" w:rsidP="00F52FD4">
      <w:pPr>
        <w:pStyle w:val="WSParaNum"/>
        <w:numPr>
          <w:ilvl w:val="0"/>
          <w:numId w:val="0"/>
        </w:numPr>
        <w:spacing w:before="0" w:after="0" w:line="240" w:lineRule="auto"/>
        <w:ind w:firstLine="720"/>
        <w:rPr>
          <w:sz w:val="20"/>
          <w:szCs w:val="20"/>
        </w:rPr>
      </w:pPr>
      <w:r w:rsidRPr="00456D14">
        <w:rPr>
          <w:i/>
          <w:iCs/>
          <w:sz w:val="20"/>
          <w:szCs w:val="20"/>
        </w:rPr>
        <w:t xml:space="preserve">Legislation Act, supra </w:t>
      </w:r>
      <w:r w:rsidRPr="00456D14">
        <w:rPr>
          <w:sz w:val="20"/>
          <w:szCs w:val="20"/>
        </w:rPr>
        <w:t xml:space="preserve">para </w:t>
      </w:r>
      <w:r w:rsidR="00456D14" w:rsidRPr="00456D14">
        <w:rPr>
          <w:sz w:val="20"/>
          <w:szCs w:val="20"/>
        </w:rPr>
        <w:t>33</w:t>
      </w:r>
      <w:r w:rsidRPr="00456D14">
        <w:rPr>
          <w:sz w:val="20"/>
          <w:szCs w:val="20"/>
        </w:rPr>
        <w:t xml:space="preserve">. </w:t>
      </w:r>
    </w:p>
    <w:p w14:paraId="0FEFD81A" w14:textId="326240A1" w:rsidR="48739C7A" w:rsidRDefault="02D3EF3E" w:rsidP="00F52FD4">
      <w:pPr>
        <w:pStyle w:val="WSParaNum"/>
        <w:spacing w:after="0"/>
      </w:pPr>
      <w:r>
        <w:t>T</w:t>
      </w:r>
      <w:r w:rsidR="105881F3">
        <w:t>here was sufficient evidence to determine a habitat of Blanding’s Turtle if indirect factors were considered</w:t>
      </w:r>
      <w:r w:rsidR="4E6563E9">
        <w:t xml:space="preserve"> based on known </w:t>
      </w:r>
      <w:r w:rsidR="5BA7B509">
        <w:t>reports. Pursuant to s.</w:t>
      </w:r>
      <w:r w:rsidR="7AD7B639">
        <w:t>5</w:t>
      </w:r>
      <w:r w:rsidR="5BA7B509">
        <w:t>(</w:t>
      </w:r>
      <w:r w:rsidR="005C5C06">
        <w:t>1)</w:t>
      </w:r>
      <w:r w:rsidR="5BA7B509">
        <w:t xml:space="preserve"> of the </w:t>
      </w:r>
      <w:r w:rsidR="5BA7B509" w:rsidRPr="57932EED">
        <w:rPr>
          <w:i/>
          <w:iCs/>
        </w:rPr>
        <w:t xml:space="preserve">ESA, </w:t>
      </w:r>
      <w:r w:rsidR="5BA7B509">
        <w:t>the</w:t>
      </w:r>
      <w:r w:rsidR="2A5665B2">
        <w:t xml:space="preserve"> COSS</w:t>
      </w:r>
      <w:r w:rsidR="30F74AB0">
        <w:t>A</w:t>
      </w:r>
      <w:r w:rsidR="2A5665B2">
        <w:t xml:space="preserve">RO provided an Ontario </w:t>
      </w:r>
      <w:r w:rsidR="3021C835">
        <w:t>SAR</w:t>
      </w:r>
      <w:r w:rsidR="2A5665B2">
        <w:t xml:space="preserve"> evaluation report for Blanding’s Turtle in 2017. </w:t>
      </w:r>
      <w:r w:rsidR="08A15887">
        <w:t>This evaluation report serve</w:t>
      </w:r>
      <w:r w:rsidR="52C7F822">
        <w:t>s</w:t>
      </w:r>
      <w:r w:rsidR="08A15887">
        <w:t xml:space="preserve"> the purpose of classifying species with the best available scientific information </w:t>
      </w:r>
      <w:r w:rsidR="5072EDF5">
        <w:t xml:space="preserve">to inform the Minister. </w:t>
      </w:r>
    </w:p>
    <w:p w14:paraId="178223DA" w14:textId="0CE6A883" w:rsidR="55DB7971" w:rsidRDefault="55DB7971" w:rsidP="24D8FA21">
      <w:pPr>
        <w:pStyle w:val="WSParaNum"/>
        <w:numPr>
          <w:ilvl w:val="0"/>
          <w:numId w:val="0"/>
        </w:numPr>
        <w:spacing w:before="0" w:after="0"/>
        <w:ind w:firstLine="720"/>
        <w:rPr>
          <w:sz w:val="20"/>
          <w:szCs w:val="20"/>
          <w:lang w:val="fr-FR"/>
        </w:rPr>
      </w:pPr>
      <w:r w:rsidRPr="24D8FA21">
        <w:rPr>
          <w:i/>
          <w:iCs/>
          <w:sz w:val="20"/>
          <w:szCs w:val="20"/>
          <w:lang w:val="fr-FR"/>
        </w:rPr>
        <w:t xml:space="preserve">ESA, supra </w:t>
      </w:r>
      <w:r w:rsidRPr="24D8FA21">
        <w:rPr>
          <w:sz w:val="20"/>
          <w:szCs w:val="20"/>
          <w:lang w:val="fr-FR"/>
        </w:rPr>
        <w:t xml:space="preserve">para 2, </w:t>
      </w:r>
      <w:r w:rsidR="1F5FDB0F" w:rsidRPr="24D8FA21">
        <w:rPr>
          <w:sz w:val="20"/>
          <w:szCs w:val="20"/>
          <w:lang w:val="fr-FR"/>
        </w:rPr>
        <w:t xml:space="preserve">s.5. </w:t>
      </w:r>
    </w:p>
    <w:p w14:paraId="6AC5310D" w14:textId="6A8E20FD" w:rsidR="48739C7A" w:rsidRDefault="0A52442B" w:rsidP="1CA8E965">
      <w:pPr>
        <w:pStyle w:val="WSParaNum"/>
        <w:spacing w:before="0" w:after="0"/>
      </w:pPr>
      <w:r>
        <w:t xml:space="preserve">The evaluation report provides additional information which should be considered when determining a habitat for Blanding’s Turtle. As </w:t>
      </w:r>
      <w:r w:rsidR="4D60A642">
        <w:t xml:space="preserve">approximately </w:t>
      </w:r>
      <w:r>
        <w:t>20% of Blanding</w:t>
      </w:r>
      <w:r w:rsidR="25393D07">
        <w:t>’s Turtles</w:t>
      </w:r>
      <w:r w:rsidR="37D7F5EA">
        <w:t>’</w:t>
      </w:r>
      <w:r w:rsidR="25393D07">
        <w:t xml:space="preserve"> habitat ranges lie within Ontario, there is a high conservation responsibility on the province</w:t>
      </w:r>
      <w:r w:rsidR="6A30F46B">
        <w:t>.</w:t>
      </w:r>
      <w:r w:rsidR="524FE913">
        <w:t xml:space="preserve"> The characteristics of the species make them particularly vulnerable to habitat loss and road mortality.</w:t>
      </w:r>
      <w:r w:rsidR="6A30F46B">
        <w:t xml:space="preserve"> </w:t>
      </w:r>
    </w:p>
    <w:p w14:paraId="46DEA9C5" w14:textId="2A51B366" w:rsidR="24D8FA21" w:rsidRDefault="72399FF5" w:rsidP="001468A9">
      <w:pPr>
        <w:pStyle w:val="WSParaNum"/>
        <w:numPr>
          <w:ilvl w:val="0"/>
          <w:numId w:val="0"/>
        </w:numPr>
        <w:spacing w:before="0" w:after="0" w:line="240" w:lineRule="auto"/>
        <w:ind w:left="720"/>
        <w:rPr>
          <w:sz w:val="20"/>
          <w:szCs w:val="20"/>
        </w:rPr>
      </w:pPr>
      <w:r w:rsidRPr="57932EED">
        <w:rPr>
          <w:sz w:val="20"/>
          <w:szCs w:val="20"/>
        </w:rPr>
        <w:t xml:space="preserve">Ontario, </w:t>
      </w:r>
      <w:r w:rsidR="5ED0261B" w:rsidRPr="57932EED">
        <w:rPr>
          <w:sz w:val="20"/>
          <w:szCs w:val="20"/>
        </w:rPr>
        <w:t>Committee</w:t>
      </w:r>
      <w:r w:rsidRPr="57932EED">
        <w:rPr>
          <w:sz w:val="20"/>
          <w:szCs w:val="20"/>
        </w:rPr>
        <w:t xml:space="preserve"> on the Status of Species at Risk in Ontario, </w:t>
      </w:r>
      <w:hyperlink r:id="rId32">
        <w:r w:rsidRPr="57932EED">
          <w:rPr>
            <w:rStyle w:val="Hyperlink"/>
            <w:i/>
            <w:iCs/>
            <w:sz w:val="20"/>
            <w:szCs w:val="20"/>
          </w:rPr>
          <w:t>Ontario Species at Risk Evaluation Report for Blanding’s Turtle (Emydoidea blandingii)</w:t>
        </w:r>
      </w:hyperlink>
      <w:r w:rsidR="69B2D7AE" w:rsidRPr="57932EED">
        <w:rPr>
          <w:sz w:val="20"/>
          <w:szCs w:val="20"/>
        </w:rPr>
        <w:t xml:space="preserve"> (2017) at </w:t>
      </w:r>
      <w:r w:rsidR="5143DCD3" w:rsidRPr="57932EED">
        <w:rPr>
          <w:sz w:val="20"/>
          <w:szCs w:val="20"/>
        </w:rPr>
        <w:t>page 6</w:t>
      </w:r>
      <w:r w:rsidR="32572A26" w:rsidRPr="57932EED">
        <w:rPr>
          <w:sz w:val="20"/>
          <w:szCs w:val="20"/>
        </w:rPr>
        <w:t xml:space="preserve"> [</w:t>
      </w:r>
      <w:r w:rsidR="32572A26" w:rsidRPr="57932EED">
        <w:rPr>
          <w:i/>
          <w:iCs/>
          <w:sz w:val="20"/>
          <w:szCs w:val="20"/>
        </w:rPr>
        <w:t>COSS</w:t>
      </w:r>
      <w:r w:rsidR="7167C7F7" w:rsidRPr="57932EED">
        <w:rPr>
          <w:i/>
          <w:iCs/>
          <w:sz w:val="20"/>
          <w:szCs w:val="20"/>
        </w:rPr>
        <w:t>A</w:t>
      </w:r>
      <w:r w:rsidR="32572A26" w:rsidRPr="57932EED">
        <w:rPr>
          <w:i/>
          <w:iCs/>
          <w:sz w:val="20"/>
          <w:szCs w:val="20"/>
        </w:rPr>
        <w:t>RO Report</w:t>
      </w:r>
      <w:r w:rsidR="32572A26" w:rsidRPr="57932EED">
        <w:rPr>
          <w:sz w:val="20"/>
          <w:szCs w:val="20"/>
        </w:rPr>
        <w:t>]</w:t>
      </w:r>
      <w:r w:rsidR="5143DCD3" w:rsidRPr="57932EED">
        <w:rPr>
          <w:sz w:val="20"/>
          <w:szCs w:val="20"/>
        </w:rPr>
        <w:t xml:space="preserve">. </w:t>
      </w:r>
    </w:p>
    <w:p w14:paraId="25BCEB71" w14:textId="304B20CA" w:rsidR="1D918072" w:rsidRDefault="2C305BC6" w:rsidP="001468A9">
      <w:pPr>
        <w:pStyle w:val="WSParaNum"/>
        <w:spacing w:after="0"/>
      </w:pPr>
      <w:r>
        <w:t>T</w:t>
      </w:r>
      <w:r w:rsidR="15698429">
        <w:t xml:space="preserve">he evaluation report </w:t>
      </w:r>
      <w:r w:rsidR="451406CC">
        <w:t xml:space="preserve">states </w:t>
      </w:r>
      <w:r w:rsidR="15698429">
        <w:t xml:space="preserve">that </w:t>
      </w:r>
      <w:r w:rsidR="76D4F389">
        <w:t>the vulnerabilit</w:t>
      </w:r>
      <w:r w:rsidR="62230077">
        <w:t>ies</w:t>
      </w:r>
      <w:r w:rsidR="76D4F389">
        <w:t xml:space="preserve"> which Blanding’s Turtles face </w:t>
      </w:r>
      <w:r w:rsidR="2C880C4F">
        <w:t>pose significant</w:t>
      </w:r>
      <w:r w:rsidR="76D4F389">
        <w:t xml:space="preserve"> </w:t>
      </w:r>
      <w:r w:rsidR="2C880C4F">
        <w:t xml:space="preserve">risks </w:t>
      </w:r>
      <w:r w:rsidR="76D4F389">
        <w:t xml:space="preserve">prior to maturation, thus preventing reproduction and conservation of the turtles. </w:t>
      </w:r>
      <w:r w:rsidR="533FD1EA">
        <w:t>The a</w:t>
      </w:r>
      <w:r w:rsidR="76532E1F">
        <w:t xml:space="preserve">rea which includes the ability to safely migrate between nesting grounds should be considered in defining the habitat of Blanding’s Turtle. </w:t>
      </w:r>
      <w:r w:rsidR="7BAF4E43">
        <w:t xml:space="preserve">While the turtles do not rely on this area directly, it is indirectly required to ensure its ability to carry on life processes. </w:t>
      </w:r>
    </w:p>
    <w:p w14:paraId="3EBE20B3" w14:textId="64127B27" w:rsidR="0732ABBC" w:rsidRPr="003E23F7" w:rsidRDefault="0732ABBC" w:rsidP="007E779E">
      <w:pPr>
        <w:pStyle w:val="WSParaNum"/>
        <w:numPr>
          <w:ilvl w:val="0"/>
          <w:numId w:val="0"/>
        </w:numPr>
        <w:spacing w:before="0" w:after="0" w:line="240" w:lineRule="auto"/>
        <w:ind w:left="720"/>
        <w:rPr>
          <w:sz w:val="20"/>
          <w:szCs w:val="20"/>
          <w:lang w:val="fr-CA"/>
        </w:rPr>
      </w:pPr>
      <w:r w:rsidRPr="003E23F7">
        <w:rPr>
          <w:i/>
          <w:iCs/>
          <w:sz w:val="20"/>
          <w:szCs w:val="20"/>
          <w:lang w:val="fr-CA"/>
        </w:rPr>
        <w:t>COS</w:t>
      </w:r>
      <w:r w:rsidR="355AA85B" w:rsidRPr="003E23F7">
        <w:rPr>
          <w:i/>
          <w:iCs/>
          <w:sz w:val="20"/>
          <w:szCs w:val="20"/>
          <w:lang w:val="fr-CA"/>
        </w:rPr>
        <w:t xml:space="preserve">SARO Report, supra </w:t>
      </w:r>
      <w:r w:rsidR="355AA85B" w:rsidRPr="003E23F7">
        <w:rPr>
          <w:sz w:val="20"/>
          <w:szCs w:val="20"/>
          <w:lang w:val="fr-CA"/>
        </w:rPr>
        <w:t xml:space="preserve">para </w:t>
      </w:r>
      <w:r w:rsidR="003E23F7">
        <w:rPr>
          <w:sz w:val="20"/>
          <w:szCs w:val="20"/>
          <w:lang w:val="fr-CA"/>
        </w:rPr>
        <w:t>7</w:t>
      </w:r>
      <w:r w:rsidR="00BF41B3">
        <w:rPr>
          <w:sz w:val="20"/>
          <w:szCs w:val="20"/>
          <w:lang w:val="fr-CA"/>
        </w:rPr>
        <w:t>1</w:t>
      </w:r>
      <w:r w:rsidR="355AA85B" w:rsidRPr="003E23F7">
        <w:rPr>
          <w:sz w:val="20"/>
          <w:szCs w:val="20"/>
          <w:lang w:val="fr-CA"/>
        </w:rPr>
        <w:t>, page</w:t>
      </w:r>
      <w:r w:rsidR="007475CC" w:rsidRPr="003E23F7">
        <w:rPr>
          <w:sz w:val="20"/>
          <w:szCs w:val="20"/>
          <w:lang w:val="fr-CA"/>
        </w:rPr>
        <w:t>s</w:t>
      </w:r>
      <w:r w:rsidR="355AA85B" w:rsidRPr="003E23F7">
        <w:rPr>
          <w:sz w:val="20"/>
          <w:szCs w:val="20"/>
          <w:lang w:val="fr-CA"/>
        </w:rPr>
        <w:t xml:space="preserve"> 7-8.</w:t>
      </w:r>
    </w:p>
    <w:p w14:paraId="16A219A2" w14:textId="18A33892" w:rsidR="53F9409F" w:rsidRDefault="2278E558" w:rsidP="007E779E">
      <w:pPr>
        <w:pStyle w:val="WSParaNum"/>
        <w:spacing w:after="0"/>
      </w:pPr>
      <w:r>
        <w:lastRenderedPageBreak/>
        <w:t xml:space="preserve">In addition, a similar case in 2021 </w:t>
      </w:r>
      <w:r w:rsidR="701AF336">
        <w:t xml:space="preserve">involving property development and </w:t>
      </w:r>
      <w:r>
        <w:t xml:space="preserve">Blanding’s Turtle habitat in Ontario </w:t>
      </w:r>
      <w:r w:rsidR="2A239E91">
        <w:t>found that there was damage to the habitat by “reducing or eliminating wet and vegetated areas” which are used for shelter, foraging, and migration purposes.</w:t>
      </w:r>
      <w:r w:rsidR="58412E5C">
        <w:t xml:space="preserve"> </w:t>
      </w:r>
      <w:r w:rsidR="2FB76CB8">
        <w:t>T</w:t>
      </w:r>
      <w:r w:rsidR="2488C9AA">
        <w:t>he reasoning provides consideration of direct and indirect factors to the habitat</w:t>
      </w:r>
      <w:r w:rsidR="7D5B8C2E">
        <w:t xml:space="preserve"> through the terms “reducing” or “eliminating”. </w:t>
      </w:r>
    </w:p>
    <w:p w14:paraId="0F695BA2" w14:textId="38DCF215" w:rsidR="0E5C97A2" w:rsidRDefault="0E5C97A2" w:rsidP="57932EED">
      <w:pPr>
        <w:pStyle w:val="WSParaNum"/>
        <w:numPr>
          <w:ilvl w:val="0"/>
          <w:numId w:val="0"/>
        </w:numPr>
        <w:spacing w:before="0" w:after="0" w:line="240" w:lineRule="auto"/>
        <w:ind w:left="720"/>
        <w:rPr>
          <w:sz w:val="20"/>
          <w:szCs w:val="20"/>
        </w:rPr>
      </w:pPr>
      <w:r w:rsidRPr="57932EED">
        <w:rPr>
          <w:sz w:val="20"/>
          <w:szCs w:val="20"/>
        </w:rPr>
        <w:t>Ontario Newsroom, “Property owner convicted for damaging endangered species habitat order by court to pay approximately $490,000 for recovery efforts” (9 September 2021)</w:t>
      </w:r>
      <w:r w:rsidR="07F631F7" w:rsidRPr="57932EED">
        <w:rPr>
          <w:sz w:val="20"/>
          <w:szCs w:val="20"/>
        </w:rPr>
        <w:t>,</w:t>
      </w:r>
      <w:r w:rsidR="2D97A026" w:rsidRPr="57932EED">
        <w:rPr>
          <w:sz w:val="20"/>
          <w:szCs w:val="20"/>
        </w:rPr>
        <w:t xml:space="preserve"> </w:t>
      </w:r>
      <w:hyperlink r:id="rId33">
        <w:r w:rsidR="1DBC8517" w:rsidRPr="57932EED">
          <w:rPr>
            <w:rStyle w:val="Hyperlink"/>
            <w:sz w:val="20"/>
            <w:szCs w:val="20"/>
          </w:rPr>
          <w:t>https://news.ontario.ca/en.</w:t>
        </w:r>
      </w:hyperlink>
    </w:p>
    <w:p w14:paraId="29B68F7C" w14:textId="3963C33F" w:rsidR="0B801034" w:rsidRDefault="0B801034" w:rsidP="007E779E">
      <w:pPr>
        <w:pStyle w:val="WSParaNum"/>
        <w:spacing w:after="0"/>
      </w:pPr>
      <w:r w:rsidRPr="1CA8E965">
        <w:t xml:space="preserve">The </w:t>
      </w:r>
      <w:r w:rsidR="1C7373A2" w:rsidRPr="1CA8E965">
        <w:t>Trial Justic</w:t>
      </w:r>
      <w:r w:rsidR="3D0EE279" w:rsidRPr="1CA8E965">
        <w:t xml:space="preserve">e considered direct factors, such as the removal of vegetation in the area from the grubbing work, as well as indirect factors, such as </w:t>
      </w:r>
      <w:r w:rsidR="2E6E7054" w:rsidRPr="1CA8E965">
        <w:t xml:space="preserve">the blocked water to the wetlands which would then diminish the water supply to habitats and adversely affect Blanding’s Turtles. </w:t>
      </w:r>
      <w:r w:rsidR="2B2F19FF" w:rsidRPr="1CA8E965">
        <w:t xml:space="preserve">This was the correct method to </w:t>
      </w:r>
      <w:r w:rsidR="59A9EE0B" w:rsidRPr="1CA8E965">
        <w:t xml:space="preserve">analyze </w:t>
      </w:r>
      <w:r w:rsidR="2B2F19FF" w:rsidRPr="1CA8E965">
        <w:t xml:space="preserve">whether the area was </w:t>
      </w:r>
      <w:r w:rsidR="7DBDD1AB" w:rsidRPr="1CA8E965">
        <w:t xml:space="preserve">a </w:t>
      </w:r>
      <w:r w:rsidR="2B2F19FF" w:rsidRPr="1CA8E965">
        <w:t>Blanding’s T</w:t>
      </w:r>
      <w:r w:rsidR="6B66112B" w:rsidRPr="1CA8E965">
        <w:t>urtle habit</w:t>
      </w:r>
      <w:r w:rsidR="1998F1A6" w:rsidRPr="1CA8E965">
        <w:t xml:space="preserve">at. </w:t>
      </w:r>
    </w:p>
    <w:p w14:paraId="5ADBA383" w14:textId="22720888" w:rsidR="007E779E" w:rsidRPr="00F465AA" w:rsidRDefault="007E779E" w:rsidP="00F465AA">
      <w:pPr>
        <w:pStyle w:val="WSParaNum"/>
        <w:numPr>
          <w:ilvl w:val="0"/>
          <w:numId w:val="0"/>
        </w:numPr>
        <w:spacing w:before="0" w:after="0" w:line="240" w:lineRule="auto"/>
        <w:ind w:left="720"/>
        <w:rPr>
          <w:sz w:val="20"/>
          <w:szCs w:val="20"/>
        </w:rPr>
      </w:pPr>
      <w:r w:rsidRPr="00F465AA">
        <w:rPr>
          <w:i/>
          <w:iCs/>
          <w:sz w:val="20"/>
          <w:szCs w:val="20"/>
        </w:rPr>
        <w:t xml:space="preserve">Trial Decision, supra </w:t>
      </w:r>
      <w:r w:rsidRPr="00F465AA">
        <w:rPr>
          <w:sz w:val="20"/>
          <w:szCs w:val="20"/>
        </w:rPr>
        <w:t>para</w:t>
      </w:r>
      <w:r w:rsidR="005F1259" w:rsidRPr="00F465AA">
        <w:rPr>
          <w:sz w:val="20"/>
          <w:szCs w:val="20"/>
        </w:rPr>
        <w:t xml:space="preserve"> 18, page 8.</w:t>
      </w:r>
    </w:p>
    <w:p w14:paraId="24B28E64" w14:textId="462378B3" w:rsidR="409923E0" w:rsidRDefault="03EE1BA4" w:rsidP="00F465AA">
      <w:pPr>
        <w:pStyle w:val="WSParaNum"/>
        <w:spacing w:after="0"/>
      </w:pPr>
      <w:r>
        <w:t>B</w:t>
      </w:r>
      <w:r w:rsidR="59379D4F">
        <w:t>y not taking into consideration the pathways necessary for the turtles to carry out their life processes, the OCJ narrowed the interpretation of “habitat”</w:t>
      </w:r>
      <w:r w:rsidR="4C13D84C">
        <w:t xml:space="preserve"> to areas in which they reside</w:t>
      </w:r>
      <w:r w:rsidR="1B083ACA">
        <w:t xml:space="preserve"> or areas which they were found. </w:t>
      </w:r>
      <w:r w:rsidR="55B42CCD">
        <w:t>This applies an anthropocentric lens to biodiversity and conservation which asserts certain areas are not considered h</w:t>
      </w:r>
      <w:r w:rsidR="03CC099C">
        <w:t xml:space="preserve">abitat unless </w:t>
      </w:r>
      <w:r w:rsidR="5AEFB896">
        <w:t xml:space="preserve">sighted and </w:t>
      </w:r>
      <w:r w:rsidR="03CC099C">
        <w:t xml:space="preserve">reported by a non-layperson. </w:t>
      </w:r>
    </w:p>
    <w:p w14:paraId="098C3948" w14:textId="47086D7C" w:rsidR="670040DA" w:rsidRDefault="4210384C" w:rsidP="1CA8E965">
      <w:pPr>
        <w:pStyle w:val="Heading3"/>
        <w:spacing w:before="0" w:after="0" w:line="360" w:lineRule="auto"/>
        <w:rPr>
          <w:rFonts w:ascii="Times New Roman" w:hAnsi="Times New Roman"/>
          <w:b w:val="0"/>
          <w:bCs w:val="0"/>
          <w:sz w:val="24"/>
          <w:szCs w:val="24"/>
        </w:rPr>
      </w:pPr>
      <w:bookmarkStart w:id="64" w:name="_Toc218720816"/>
      <w:bookmarkStart w:id="65" w:name="_Toc218776564"/>
      <w:bookmarkStart w:id="66" w:name="_Toc218866753"/>
      <w:r w:rsidRPr="1CA8E965">
        <w:rPr>
          <w:rFonts w:ascii="Times New Roman" w:hAnsi="Times New Roman"/>
          <w:b w:val="0"/>
          <w:bCs w:val="0"/>
          <w:sz w:val="24"/>
          <w:szCs w:val="24"/>
        </w:rPr>
        <w:t xml:space="preserve">The OCJ </w:t>
      </w:r>
      <w:r w:rsidR="234B6652" w:rsidRPr="1CA8E965">
        <w:rPr>
          <w:rFonts w:ascii="Times New Roman" w:hAnsi="Times New Roman"/>
          <w:b w:val="0"/>
          <w:bCs w:val="0"/>
          <w:sz w:val="24"/>
          <w:szCs w:val="24"/>
        </w:rPr>
        <w:t xml:space="preserve">failed to consider the areas which the existing members depend on to carry on their life processes under s.2(2) of the </w:t>
      </w:r>
      <w:r w:rsidR="234B6652" w:rsidRPr="1CA8E965">
        <w:rPr>
          <w:rFonts w:ascii="Times New Roman" w:hAnsi="Times New Roman"/>
          <w:b w:val="0"/>
          <w:bCs w:val="0"/>
          <w:i/>
          <w:iCs/>
          <w:sz w:val="24"/>
          <w:szCs w:val="24"/>
        </w:rPr>
        <w:t>ESA.</w:t>
      </w:r>
      <w:bookmarkEnd w:id="64"/>
      <w:bookmarkEnd w:id="65"/>
      <w:bookmarkEnd w:id="66"/>
      <w:r w:rsidRPr="1CA8E965">
        <w:rPr>
          <w:rFonts w:ascii="Times New Roman" w:hAnsi="Times New Roman"/>
          <w:b w:val="0"/>
          <w:bCs w:val="0"/>
          <w:sz w:val="24"/>
          <w:szCs w:val="24"/>
        </w:rPr>
        <w:t xml:space="preserve"> </w:t>
      </w:r>
    </w:p>
    <w:p w14:paraId="6EF0ABF6" w14:textId="1A091E6C" w:rsidR="75DCE0C6" w:rsidRDefault="7961DDD7" w:rsidP="1CA8E965">
      <w:pPr>
        <w:pStyle w:val="WSParaNum"/>
        <w:spacing w:before="0" w:after="0"/>
      </w:pPr>
      <w:r>
        <w:t>The evaluation report further describes that there are no extreme fluctuations in the number of locations where Blanding’s Turtles reside, suggesting the reported areas are well documented</w:t>
      </w:r>
      <w:r w:rsidR="4FC480E9">
        <w:t xml:space="preserve"> through the Ontario Reptile and Amphibian Atlas. At the time of the events at issue, the area </w:t>
      </w:r>
      <w:r w:rsidR="3793F10C">
        <w:t xml:space="preserve">south of </w:t>
      </w:r>
      <w:r w:rsidR="4FC480E9">
        <w:t xml:space="preserve">Circle Lake Road </w:t>
      </w:r>
      <w:r w:rsidR="47357948">
        <w:t>in the North Bay region was determined as an area with Blanding’s Turtle sightings</w:t>
      </w:r>
      <w:r w:rsidR="427BC8AE">
        <w:t xml:space="preserve"> since </w:t>
      </w:r>
      <w:r w:rsidR="680A100D">
        <w:t xml:space="preserve">at least </w:t>
      </w:r>
      <w:r w:rsidR="427BC8AE">
        <w:t>199</w:t>
      </w:r>
      <w:r w:rsidR="02B8F8FE">
        <w:t>8</w:t>
      </w:r>
      <w:r w:rsidR="2B00CAAE">
        <w:t>.</w:t>
      </w:r>
      <w:r w:rsidR="232C352C">
        <w:t xml:space="preserve"> The OCJ erred in determining the area at issue was not a Blanding’s Turtle habitat despite there being sufficient evidence </w:t>
      </w:r>
      <w:r w:rsidR="4E83ED85">
        <w:t>under the evaluation report</w:t>
      </w:r>
      <w:r w:rsidR="7D159EAC">
        <w:t>.</w:t>
      </w:r>
      <w:r w:rsidR="5CA29FBF">
        <w:t xml:space="preserve"> </w:t>
      </w:r>
      <w:r w:rsidR="165EB42B">
        <w:t xml:space="preserve">The presence of Blanding’s Turtles in the area </w:t>
      </w:r>
      <w:r w:rsidR="5A365EA1">
        <w:t>since 1998</w:t>
      </w:r>
      <w:r w:rsidR="47A09FCE">
        <w:t xml:space="preserve"> demonstrates </w:t>
      </w:r>
      <w:r w:rsidR="29D72064">
        <w:t xml:space="preserve">that </w:t>
      </w:r>
      <w:r w:rsidR="47A09FCE">
        <w:t xml:space="preserve">the area is not one where the species formally occurred as seen under s.2(2) of the </w:t>
      </w:r>
      <w:r w:rsidR="648EAEB5" w:rsidRPr="57932EED">
        <w:rPr>
          <w:i/>
          <w:iCs/>
        </w:rPr>
        <w:t>ESA</w:t>
      </w:r>
      <w:r w:rsidR="47A09FCE">
        <w:t xml:space="preserve">. </w:t>
      </w:r>
    </w:p>
    <w:p w14:paraId="752681BD" w14:textId="40CFFAD8" w:rsidR="2AAF7B71" w:rsidRDefault="2AAF7B71" w:rsidP="008E1714">
      <w:pPr>
        <w:pStyle w:val="WSParaNum"/>
        <w:numPr>
          <w:ilvl w:val="0"/>
          <w:numId w:val="0"/>
        </w:numPr>
        <w:spacing w:before="0" w:after="0" w:line="240" w:lineRule="auto"/>
        <w:ind w:firstLine="720"/>
        <w:rPr>
          <w:sz w:val="20"/>
          <w:szCs w:val="20"/>
        </w:rPr>
      </w:pPr>
      <w:r w:rsidRPr="57932EED">
        <w:rPr>
          <w:i/>
          <w:iCs/>
          <w:sz w:val="20"/>
          <w:szCs w:val="20"/>
        </w:rPr>
        <w:t xml:space="preserve">COSSARO Report, supra </w:t>
      </w:r>
      <w:r w:rsidRPr="57932EED">
        <w:rPr>
          <w:sz w:val="20"/>
          <w:szCs w:val="20"/>
        </w:rPr>
        <w:t xml:space="preserve">para </w:t>
      </w:r>
      <w:r w:rsidR="00051E79">
        <w:rPr>
          <w:sz w:val="20"/>
          <w:szCs w:val="20"/>
        </w:rPr>
        <w:t>71</w:t>
      </w:r>
      <w:r w:rsidRPr="57932EED">
        <w:rPr>
          <w:sz w:val="20"/>
          <w:szCs w:val="20"/>
        </w:rPr>
        <w:t>, page 5.</w:t>
      </w:r>
    </w:p>
    <w:p w14:paraId="26057BC6" w14:textId="1EE7350E" w:rsidR="5D74933C" w:rsidRDefault="5D74933C" w:rsidP="00051E79">
      <w:pPr>
        <w:pStyle w:val="WSParaNum"/>
        <w:numPr>
          <w:ilvl w:val="0"/>
          <w:numId w:val="0"/>
        </w:numPr>
        <w:spacing w:before="0" w:after="0" w:line="240" w:lineRule="auto"/>
        <w:ind w:left="720"/>
        <w:rPr>
          <w:sz w:val="20"/>
          <w:szCs w:val="20"/>
        </w:rPr>
      </w:pPr>
      <w:r w:rsidRPr="57932EED">
        <w:rPr>
          <w:sz w:val="20"/>
          <w:szCs w:val="20"/>
        </w:rPr>
        <w:t xml:space="preserve">Ontario Nature, “Ontario Reptile &amp; Amphibian Atlas” (2026),  </w:t>
      </w:r>
      <w:hyperlink r:id="rId34">
        <w:r w:rsidR="25FCA3F5" w:rsidRPr="57932EED">
          <w:rPr>
            <w:rStyle w:val="Hyperlink"/>
            <w:sz w:val="20"/>
            <w:szCs w:val="20"/>
          </w:rPr>
          <w:t>https://ontarionature.org/programs/community-science/reptile-amphibian-atlas/species/.</w:t>
        </w:r>
      </w:hyperlink>
      <w:r w:rsidR="25FCA3F5" w:rsidRPr="57932EED">
        <w:rPr>
          <w:sz w:val="20"/>
          <w:szCs w:val="20"/>
        </w:rPr>
        <w:t xml:space="preserve"> </w:t>
      </w:r>
    </w:p>
    <w:p w14:paraId="1085A44E" w14:textId="53BE26BC" w:rsidR="141C4FEA" w:rsidRDefault="77A35388" w:rsidP="008E1714">
      <w:pPr>
        <w:pStyle w:val="WSParaNum"/>
        <w:spacing w:after="0"/>
      </w:pPr>
      <w:r>
        <w:t xml:space="preserve">Even if it was determined that the area at issue </w:t>
      </w:r>
      <w:r w:rsidR="409118FD">
        <w:t xml:space="preserve">was one </w:t>
      </w:r>
      <w:r>
        <w:t>where the species formally occurred or has the potential to be reintroduced</w:t>
      </w:r>
      <w:r w:rsidR="0518BF2C">
        <w:t xml:space="preserve"> under s.2(2) of the </w:t>
      </w:r>
      <w:r w:rsidR="0518BF2C" w:rsidRPr="57932EED">
        <w:rPr>
          <w:i/>
          <w:iCs/>
        </w:rPr>
        <w:t>ESA</w:t>
      </w:r>
      <w:r>
        <w:t xml:space="preserve">, as the existing members of the species depends on the area to carry on its life processes, the OCJ erred in concluding it </w:t>
      </w:r>
      <w:r>
        <w:lastRenderedPageBreak/>
        <w:t>was not a habitat</w:t>
      </w:r>
      <w:r w:rsidR="21293EF3">
        <w:t xml:space="preserve">. </w:t>
      </w:r>
      <w:r w:rsidR="6E26AE54">
        <w:t>This is supported by the recovery strategy for Blanding’s Turtle</w:t>
      </w:r>
      <w:r w:rsidR="58D9C8B5">
        <w:t xml:space="preserve">s which was established in collaboration with the federal, Ontario, and Quebec governments. The </w:t>
      </w:r>
      <w:r w:rsidR="0979486B">
        <w:t>“</w:t>
      </w:r>
      <w:r w:rsidR="58D9C8B5">
        <w:t xml:space="preserve">Accord for the Protection of Species </w:t>
      </w:r>
      <w:r w:rsidR="6BD3CDDF">
        <w:t>at Risk</w:t>
      </w:r>
      <w:r w:rsidR="336AC7F1">
        <w:t>”</w:t>
      </w:r>
      <w:r w:rsidR="6B9C28CF">
        <w:t xml:space="preserve"> acknowledges the joint effort to effectively protect </w:t>
      </w:r>
      <w:r w:rsidR="56C1323A">
        <w:t>SAR</w:t>
      </w:r>
      <w:r w:rsidR="6B9C28CF">
        <w:t xml:space="preserve"> and provides guidelines to coor</w:t>
      </w:r>
      <w:r w:rsidR="79051BC2">
        <w:t>dina</w:t>
      </w:r>
      <w:r w:rsidR="6B9C28CF">
        <w:t>te recover</w:t>
      </w:r>
      <w:r w:rsidR="7FE0E66A">
        <w:t>y strategies.</w:t>
      </w:r>
    </w:p>
    <w:p w14:paraId="5EB7A53F" w14:textId="0E5A347D" w:rsidR="00801348" w:rsidRPr="00D94519" w:rsidRDefault="00801348" w:rsidP="57932EED">
      <w:pPr>
        <w:pStyle w:val="WSParaNum"/>
        <w:numPr>
          <w:ilvl w:val="0"/>
          <w:numId w:val="0"/>
        </w:numPr>
        <w:spacing w:before="0" w:after="0" w:line="240" w:lineRule="auto"/>
        <w:ind w:left="720"/>
        <w:rPr>
          <w:sz w:val="20"/>
          <w:szCs w:val="20"/>
        </w:rPr>
      </w:pPr>
      <w:r>
        <w:rPr>
          <w:i/>
          <w:iCs/>
          <w:sz w:val="20"/>
          <w:szCs w:val="20"/>
        </w:rPr>
        <w:t xml:space="preserve">Recovery Strategy, </w:t>
      </w:r>
      <w:r w:rsidR="00D94519">
        <w:rPr>
          <w:i/>
          <w:iCs/>
          <w:sz w:val="20"/>
          <w:szCs w:val="20"/>
        </w:rPr>
        <w:t>supra</w:t>
      </w:r>
      <w:r w:rsidR="00D94519">
        <w:rPr>
          <w:sz w:val="20"/>
          <w:szCs w:val="20"/>
        </w:rPr>
        <w:t xml:space="preserve"> para </w:t>
      </w:r>
      <w:r w:rsidR="00E924B2">
        <w:rPr>
          <w:sz w:val="20"/>
          <w:szCs w:val="20"/>
        </w:rPr>
        <w:t>55.</w:t>
      </w:r>
    </w:p>
    <w:p w14:paraId="5AA19850" w14:textId="40E0DC14" w:rsidR="141C4FEA" w:rsidRDefault="1EBA5920" w:rsidP="00E924B2">
      <w:pPr>
        <w:pStyle w:val="WSParaNum"/>
        <w:spacing w:after="0"/>
      </w:pPr>
      <w:r>
        <w:t>The recovery strategy for Blanding’s Turtle</w:t>
      </w:r>
      <w:r w:rsidR="01EFE46C">
        <w:t xml:space="preserve"> </w:t>
      </w:r>
      <w:r w:rsidR="62CF173D">
        <w:t xml:space="preserve">provides further clarity on </w:t>
      </w:r>
      <w:r w:rsidR="3C01B5BF">
        <w:t>the</w:t>
      </w:r>
      <w:r w:rsidR="01EFE46C">
        <w:t xml:space="preserve"> general habitat needs of the species. This includes aquatic</w:t>
      </w:r>
      <w:r w:rsidR="40E40593">
        <w:t xml:space="preserve">, eutrophic, and wetland habitats for the purposes of mating, foraging, </w:t>
      </w:r>
      <w:r w:rsidR="53E92907">
        <w:t xml:space="preserve">overwintering, </w:t>
      </w:r>
      <w:r w:rsidR="40E40593">
        <w:t>and thermoregulation</w:t>
      </w:r>
      <w:r w:rsidR="6F9785B7">
        <w:t xml:space="preserve">, and terrestrial habitats for the purposes of movement, nesting, and thermoregulation. </w:t>
      </w:r>
      <w:r w:rsidR="5F7625E2">
        <w:t xml:space="preserve">The link between these two </w:t>
      </w:r>
      <w:r w:rsidR="4779E42E">
        <w:t xml:space="preserve">environments </w:t>
      </w:r>
      <w:r w:rsidR="5F7625E2">
        <w:t>is necessary to maintain species’ conservation</w:t>
      </w:r>
      <w:r w:rsidR="71E1BDC9">
        <w:t xml:space="preserve">, making it an area which existing members depend on to carry on its life processes. </w:t>
      </w:r>
    </w:p>
    <w:p w14:paraId="327E523E" w14:textId="53273578" w:rsidR="5CD09937" w:rsidRDefault="5CD09937" w:rsidP="57932EED">
      <w:pPr>
        <w:pStyle w:val="WSParaNum"/>
        <w:numPr>
          <w:ilvl w:val="0"/>
          <w:numId w:val="0"/>
        </w:numPr>
        <w:spacing w:before="0" w:after="0"/>
        <w:ind w:firstLine="720"/>
        <w:rPr>
          <w:sz w:val="20"/>
          <w:szCs w:val="20"/>
        </w:rPr>
      </w:pPr>
      <w:r w:rsidRPr="57932EED">
        <w:rPr>
          <w:i/>
          <w:iCs/>
          <w:sz w:val="20"/>
          <w:szCs w:val="20"/>
        </w:rPr>
        <w:t xml:space="preserve">Recovery Strategy, supra </w:t>
      </w:r>
      <w:r w:rsidRPr="57932EED">
        <w:rPr>
          <w:sz w:val="20"/>
          <w:szCs w:val="20"/>
        </w:rPr>
        <w:t xml:space="preserve">para </w:t>
      </w:r>
      <w:r w:rsidR="006731E4">
        <w:rPr>
          <w:sz w:val="20"/>
          <w:szCs w:val="20"/>
        </w:rPr>
        <w:t>55</w:t>
      </w:r>
      <w:r w:rsidRPr="57932EED">
        <w:rPr>
          <w:sz w:val="20"/>
          <w:szCs w:val="20"/>
        </w:rPr>
        <w:t xml:space="preserve">, s.3. </w:t>
      </w:r>
    </w:p>
    <w:p w14:paraId="37F5020C" w14:textId="0984DB71" w:rsidR="322894BA" w:rsidRDefault="322894BA" w:rsidP="57932EED">
      <w:pPr>
        <w:pStyle w:val="WSParaNum"/>
        <w:spacing w:before="0" w:after="0"/>
      </w:pPr>
      <w:r>
        <w:t>At the time the events took place, there w</w:t>
      </w:r>
      <w:r w:rsidR="722750B4">
        <w:t xml:space="preserve">ere </w:t>
      </w:r>
      <w:r>
        <w:t>additional evidence and facts regarding Blanding’s Turtles habitats to determine the area at issue as their habitat.</w:t>
      </w:r>
      <w:r w:rsidR="5B4E0237">
        <w:t xml:space="preserve"> </w:t>
      </w:r>
      <w:r w:rsidR="2126ECFB">
        <w:t>The OCJ erred in the determination of “habitat” by applying a narrow interpretation of the term</w:t>
      </w:r>
      <w:r w:rsidR="2EDAE89D">
        <w:t xml:space="preserve"> which goes against Ontario’s approach to statutory interpretation</w:t>
      </w:r>
      <w:r w:rsidR="23DEC19B">
        <w:t>.</w:t>
      </w:r>
      <w:r w:rsidR="5379019A">
        <w:t xml:space="preserve"> The Appellants assert that with consideration of the known knowledge regarding Blandi</w:t>
      </w:r>
      <w:r w:rsidR="6F877AAF">
        <w:t>ng’s Turtles</w:t>
      </w:r>
      <w:r w:rsidR="72192E43">
        <w:t>’</w:t>
      </w:r>
      <w:r w:rsidR="6F877AAF">
        <w:t xml:space="preserve"> habitat</w:t>
      </w:r>
      <w:r w:rsidR="5279D0DD">
        <w:t>s</w:t>
      </w:r>
      <w:r w:rsidR="6F877AAF">
        <w:t xml:space="preserve"> and the indirect factors </w:t>
      </w:r>
      <w:r w:rsidR="1F985813">
        <w:t xml:space="preserve">the area would be determined as their habitat. </w:t>
      </w:r>
    </w:p>
    <w:p w14:paraId="091AE68F" w14:textId="4ED92600" w:rsidR="1EA5BF27" w:rsidRDefault="799CFF1D" w:rsidP="1CA8E965">
      <w:pPr>
        <w:pStyle w:val="Heading2"/>
        <w:spacing w:before="0" w:after="0" w:line="360" w:lineRule="auto"/>
        <w:rPr>
          <w:rFonts w:ascii="Times New Roman" w:hAnsi="Times New Roman"/>
          <w:i w:val="0"/>
          <w:iCs w:val="0"/>
          <w:sz w:val="24"/>
          <w:szCs w:val="24"/>
        </w:rPr>
      </w:pPr>
      <w:bookmarkStart w:id="67" w:name="_Toc218720817"/>
      <w:bookmarkStart w:id="68" w:name="_Toc218776565"/>
      <w:bookmarkStart w:id="69" w:name="_Toc218866754"/>
      <w:r w:rsidRPr="1CA8E965">
        <w:rPr>
          <w:rFonts w:ascii="Times New Roman" w:hAnsi="Times New Roman"/>
          <w:i w:val="0"/>
          <w:iCs w:val="0"/>
          <w:sz w:val="24"/>
          <w:szCs w:val="24"/>
        </w:rPr>
        <w:t>T</w:t>
      </w:r>
      <w:r w:rsidR="3248877B" w:rsidRPr="1CA8E965">
        <w:rPr>
          <w:rFonts w:ascii="Times New Roman" w:hAnsi="Times New Roman"/>
          <w:i w:val="0"/>
          <w:iCs w:val="0"/>
          <w:sz w:val="24"/>
          <w:szCs w:val="24"/>
        </w:rPr>
        <w:t xml:space="preserve">he </w:t>
      </w:r>
      <w:r w:rsidR="371DCEC7" w:rsidRPr="1CA8E965">
        <w:rPr>
          <w:rFonts w:ascii="Times New Roman" w:hAnsi="Times New Roman"/>
          <w:i w:val="0"/>
          <w:iCs w:val="0"/>
          <w:sz w:val="24"/>
          <w:szCs w:val="24"/>
        </w:rPr>
        <w:t>amended</w:t>
      </w:r>
      <w:r w:rsidR="3248877B" w:rsidRPr="1CA8E965">
        <w:rPr>
          <w:rFonts w:ascii="Times New Roman" w:hAnsi="Times New Roman"/>
          <w:i w:val="0"/>
          <w:iCs w:val="0"/>
          <w:sz w:val="24"/>
          <w:szCs w:val="24"/>
        </w:rPr>
        <w:t xml:space="preserve"> definition of “habitat”</w:t>
      </w:r>
      <w:r w:rsidR="5C65424A" w:rsidRPr="1CA8E965">
        <w:rPr>
          <w:rFonts w:ascii="Times New Roman" w:hAnsi="Times New Roman"/>
          <w:i w:val="0"/>
          <w:iCs w:val="0"/>
          <w:sz w:val="24"/>
          <w:szCs w:val="24"/>
        </w:rPr>
        <w:t xml:space="preserve"> </w:t>
      </w:r>
      <w:r w:rsidR="72C329B0" w:rsidRPr="1CA8E965">
        <w:rPr>
          <w:rFonts w:ascii="Times New Roman" w:hAnsi="Times New Roman"/>
          <w:i w:val="0"/>
          <w:iCs w:val="0"/>
          <w:sz w:val="24"/>
          <w:szCs w:val="24"/>
        </w:rPr>
        <w:t xml:space="preserve">should be interpreted to </w:t>
      </w:r>
      <w:r w:rsidR="69631568" w:rsidRPr="1CA8E965">
        <w:rPr>
          <w:rFonts w:ascii="Times New Roman" w:hAnsi="Times New Roman"/>
          <w:i w:val="0"/>
          <w:iCs w:val="0"/>
          <w:sz w:val="24"/>
          <w:szCs w:val="24"/>
        </w:rPr>
        <w:t>uphold the conviction against Consolidated Homes</w:t>
      </w:r>
      <w:r w:rsidR="3320F246" w:rsidRPr="1CA8E965">
        <w:rPr>
          <w:rFonts w:ascii="Times New Roman" w:hAnsi="Times New Roman"/>
          <w:i w:val="0"/>
          <w:iCs w:val="0"/>
          <w:sz w:val="24"/>
          <w:szCs w:val="24"/>
        </w:rPr>
        <w:t>.</w:t>
      </w:r>
      <w:bookmarkEnd w:id="67"/>
      <w:bookmarkEnd w:id="68"/>
      <w:bookmarkEnd w:id="69"/>
    </w:p>
    <w:p w14:paraId="49327561" w14:textId="7A04E4D2" w:rsidR="1263DEE8" w:rsidRDefault="1263DEE8" w:rsidP="57932EED">
      <w:pPr>
        <w:pStyle w:val="Heading3"/>
        <w:spacing w:before="0" w:after="0" w:line="360" w:lineRule="auto"/>
        <w:rPr>
          <w:rFonts w:ascii="Times New Roman" w:hAnsi="Times New Roman"/>
          <w:b w:val="0"/>
          <w:bCs w:val="0"/>
          <w:sz w:val="24"/>
          <w:szCs w:val="24"/>
        </w:rPr>
      </w:pPr>
      <w:bookmarkStart w:id="70" w:name="_Toc218720818"/>
      <w:bookmarkStart w:id="71" w:name="_Toc218776566"/>
      <w:bookmarkStart w:id="72" w:name="_Toc218866755"/>
      <w:r w:rsidRPr="57932EED">
        <w:rPr>
          <w:rFonts w:ascii="Times New Roman" w:hAnsi="Times New Roman"/>
          <w:b w:val="0"/>
          <w:bCs w:val="0"/>
          <w:sz w:val="24"/>
          <w:szCs w:val="24"/>
        </w:rPr>
        <w:t xml:space="preserve">Analogous definitions of “habitat” </w:t>
      </w:r>
      <w:r w:rsidR="54634316" w:rsidRPr="57932EED">
        <w:rPr>
          <w:rFonts w:ascii="Times New Roman" w:hAnsi="Times New Roman"/>
          <w:b w:val="0"/>
          <w:bCs w:val="0"/>
          <w:sz w:val="24"/>
          <w:szCs w:val="24"/>
        </w:rPr>
        <w:t>provide tools to interpret the amended definition</w:t>
      </w:r>
      <w:bookmarkEnd w:id="70"/>
      <w:bookmarkEnd w:id="71"/>
      <w:bookmarkEnd w:id="72"/>
    </w:p>
    <w:p w14:paraId="7873964B" w14:textId="79097E4C" w:rsidR="0D7E53DF" w:rsidRDefault="7824DCF8" w:rsidP="1CA8E965">
      <w:pPr>
        <w:pStyle w:val="WSParaNum"/>
        <w:spacing w:before="0" w:after="0"/>
      </w:pPr>
      <w:r>
        <w:t xml:space="preserve">The definition of “habitat” in the </w:t>
      </w:r>
      <w:r w:rsidRPr="57932EED">
        <w:rPr>
          <w:i/>
          <w:iCs/>
        </w:rPr>
        <w:t>E</w:t>
      </w:r>
      <w:r w:rsidR="205A50B1" w:rsidRPr="57932EED">
        <w:rPr>
          <w:i/>
          <w:iCs/>
        </w:rPr>
        <w:t xml:space="preserve">SA </w:t>
      </w:r>
      <w:r>
        <w:t xml:space="preserve">was amended by </w:t>
      </w:r>
      <w:r w:rsidR="3C7B292E">
        <w:t xml:space="preserve">Bill-5, </w:t>
      </w:r>
      <w:r>
        <w:t>Project Ontario by Unleashing Our Economy Act, 2025</w:t>
      </w:r>
      <w:r w:rsidR="4B5B353B">
        <w:t xml:space="preserve">, Sched. 2, s.2(3) </w:t>
      </w:r>
      <w:r w:rsidR="15965880">
        <w:t>(“</w:t>
      </w:r>
      <w:r w:rsidR="15965880" w:rsidRPr="57932EED">
        <w:rPr>
          <w:b/>
          <w:bCs/>
          <w:i/>
          <w:iCs/>
        </w:rPr>
        <w:t>Bill-5</w:t>
      </w:r>
      <w:r w:rsidR="15965880">
        <w:t xml:space="preserve">”) </w:t>
      </w:r>
      <w:r w:rsidR="383DB35F">
        <w:t xml:space="preserve">to encompass </w:t>
      </w:r>
      <w:r w:rsidR="64F452F7">
        <w:t>a dwelling-place and the area immediately around a dwelling-place. This would imply an area, such as a den</w:t>
      </w:r>
      <w:r w:rsidR="60D1454E">
        <w:t>, which is occupied by one or more members of the species for the purposes of “breeding, rearing, staging, wintering or hibernating</w:t>
      </w:r>
      <w:r w:rsidR="73BA66C4">
        <w:t xml:space="preserve">”. </w:t>
      </w:r>
      <w:r w:rsidR="6A766B8B">
        <w:t>The</w:t>
      </w:r>
      <w:r w:rsidR="26411518">
        <w:t xml:space="preserve"> interpretation</w:t>
      </w:r>
      <w:r w:rsidR="0F0730EC">
        <w:t xml:space="preserve"> of “habitat”</w:t>
      </w:r>
      <w:r w:rsidR="26411518">
        <w:t xml:space="preserve"> should continue to uphold the environmental values of the province and count</w:t>
      </w:r>
      <w:r w:rsidR="690CB94C">
        <w:t xml:space="preserve">ry. </w:t>
      </w:r>
    </w:p>
    <w:p w14:paraId="518BC436" w14:textId="278A4467" w:rsidR="38761DDC" w:rsidRDefault="294C5121" w:rsidP="57932EED">
      <w:pPr>
        <w:pStyle w:val="WSParaNum"/>
        <w:numPr>
          <w:ilvl w:val="0"/>
          <w:numId w:val="0"/>
        </w:numPr>
        <w:spacing w:before="0" w:after="0" w:line="240" w:lineRule="auto"/>
        <w:ind w:left="720"/>
        <w:rPr>
          <w:sz w:val="20"/>
          <w:szCs w:val="20"/>
        </w:rPr>
      </w:pPr>
      <w:r w:rsidRPr="57932EED">
        <w:rPr>
          <w:sz w:val="20"/>
          <w:szCs w:val="20"/>
        </w:rPr>
        <w:t xml:space="preserve">Bill 5, </w:t>
      </w:r>
      <w:hyperlink r:id="rId35">
        <w:r w:rsidRPr="57932EED">
          <w:rPr>
            <w:rStyle w:val="Hyperlink"/>
            <w:i/>
            <w:iCs/>
            <w:sz w:val="20"/>
            <w:szCs w:val="20"/>
          </w:rPr>
          <w:t>An Act to enact the Special Economic Zones Act, 2025, to amend the Endangered Species Act, 2007 and to replace it with the Species Conservation Act, 2025, and to amend various Acts and revoke various regulations in relation to development and to procurement</w:t>
        </w:r>
      </w:hyperlink>
      <w:r w:rsidRPr="57932EED">
        <w:rPr>
          <w:sz w:val="20"/>
          <w:szCs w:val="20"/>
        </w:rPr>
        <w:t xml:space="preserve">, </w:t>
      </w:r>
      <w:r w:rsidR="47EC88C4" w:rsidRPr="57932EED">
        <w:rPr>
          <w:sz w:val="20"/>
          <w:szCs w:val="20"/>
        </w:rPr>
        <w:t xml:space="preserve">44th Leg, 1st Sess, Ontario, 2025. </w:t>
      </w:r>
    </w:p>
    <w:p w14:paraId="5B9D04A5" w14:textId="7F16EB43" w:rsidR="6D3B8134" w:rsidRDefault="6D3B8134" w:rsidP="57932EED">
      <w:pPr>
        <w:pStyle w:val="WSParaNum"/>
        <w:numPr>
          <w:ilvl w:val="0"/>
          <w:numId w:val="0"/>
        </w:numPr>
        <w:spacing w:before="0" w:after="0" w:line="240" w:lineRule="auto"/>
        <w:ind w:left="720"/>
        <w:rPr>
          <w:sz w:val="20"/>
          <w:szCs w:val="20"/>
        </w:rPr>
      </w:pPr>
      <w:hyperlink r:id="rId36">
        <w:r w:rsidRPr="57932EED">
          <w:rPr>
            <w:rStyle w:val="Hyperlink"/>
            <w:i/>
            <w:iCs/>
            <w:sz w:val="20"/>
            <w:szCs w:val="20"/>
          </w:rPr>
          <w:t>Endangered Species Act</w:t>
        </w:r>
      </w:hyperlink>
      <w:r w:rsidRPr="57932EED">
        <w:rPr>
          <w:sz w:val="20"/>
          <w:szCs w:val="20"/>
        </w:rPr>
        <w:t>, SO 2007, c 6. [</w:t>
      </w:r>
      <w:r w:rsidR="00EE2E64" w:rsidRPr="00467A72">
        <w:rPr>
          <w:i/>
          <w:iCs/>
          <w:sz w:val="20"/>
          <w:szCs w:val="20"/>
        </w:rPr>
        <w:t>Current</w:t>
      </w:r>
      <w:r w:rsidR="00EE2E64">
        <w:rPr>
          <w:sz w:val="20"/>
          <w:szCs w:val="20"/>
        </w:rPr>
        <w:t xml:space="preserve"> </w:t>
      </w:r>
      <w:r w:rsidRPr="57932EED">
        <w:rPr>
          <w:i/>
          <w:iCs/>
          <w:sz w:val="20"/>
          <w:szCs w:val="20"/>
        </w:rPr>
        <w:t>ESA</w:t>
      </w:r>
      <w:r w:rsidR="76E028C3" w:rsidRPr="57932EED">
        <w:rPr>
          <w:sz w:val="20"/>
          <w:szCs w:val="20"/>
        </w:rPr>
        <w:t xml:space="preserve">]. </w:t>
      </w:r>
    </w:p>
    <w:p w14:paraId="0DF6AC42" w14:textId="3367748D" w:rsidR="4A20CDEC" w:rsidRDefault="50A410EA" w:rsidP="00F7771B">
      <w:pPr>
        <w:pStyle w:val="WSParaNum"/>
        <w:spacing w:after="0"/>
      </w:pPr>
      <w:r>
        <w:lastRenderedPageBreak/>
        <w:t xml:space="preserve">The </w:t>
      </w:r>
      <w:r w:rsidR="19365C39">
        <w:t xml:space="preserve">amended </w:t>
      </w:r>
      <w:r>
        <w:t xml:space="preserve">definition of “habitat” is similar to the definition of “residence” in </w:t>
      </w:r>
      <w:r w:rsidR="2AE914FD" w:rsidRPr="57932EED">
        <w:rPr>
          <w:i/>
          <w:iCs/>
        </w:rPr>
        <w:t>SARA</w:t>
      </w:r>
      <w:r w:rsidR="2AE914FD">
        <w:t xml:space="preserve"> </w:t>
      </w:r>
      <w:r w:rsidR="053DB9A2">
        <w:t xml:space="preserve">which has been treated as a distinct term. </w:t>
      </w:r>
      <w:r w:rsidR="27100EC4">
        <w:t xml:space="preserve">By looking to the interpretation of “residence” under </w:t>
      </w:r>
      <w:r w:rsidR="27100EC4" w:rsidRPr="57932EED">
        <w:rPr>
          <w:i/>
          <w:iCs/>
        </w:rPr>
        <w:t>SARA</w:t>
      </w:r>
      <w:r w:rsidR="7B59716F" w:rsidRPr="57932EED">
        <w:rPr>
          <w:i/>
          <w:iCs/>
        </w:rPr>
        <w:t xml:space="preserve">, </w:t>
      </w:r>
      <w:r w:rsidR="7B59716F">
        <w:t xml:space="preserve">it may be used as a tool to </w:t>
      </w:r>
      <w:r w:rsidR="3131D9D5">
        <w:t xml:space="preserve">contemplate the interpretation of “habitat” in the </w:t>
      </w:r>
      <w:r w:rsidR="3131D9D5" w:rsidRPr="57932EED">
        <w:rPr>
          <w:i/>
          <w:iCs/>
        </w:rPr>
        <w:t>ESA</w:t>
      </w:r>
      <w:r w:rsidR="3131D9D5">
        <w:t xml:space="preserve">. </w:t>
      </w:r>
    </w:p>
    <w:p w14:paraId="6AA785DA" w14:textId="2AC580FF" w:rsidR="79FC31E1" w:rsidRPr="0027343A" w:rsidRDefault="79FC31E1" w:rsidP="57932EED">
      <w:pPr>
        <w:pStyle w:val="WSParaNum"/>
        <w:numPr>
          <w:ilvl w:val="0"/>
          <w:numId w:val="0"/>
        </w:numPr>
        <w:spacing w:before="0" w:after="0"/>
        <w:ind w:firstLine="720"/>
        <w:rPr>
          <w:sz w:val="20"/>
          <w:szCs w:val="20"/>
          <w:lang w:val="fr-CA"/>
        </w:rPr>
      </w:pPr>
      <w:r w:rsidRPr="0027343A">
        <w:rPr>
          <w:i/>
          <w:iCs/>
          <w:sz w:val="20"/>
          <w:szCs w:val="20"/>
          <w:lang w:val="fr-CA"/>
        </w:rPr>
        <w:t xml:space="preserve">SARA, supra </w:t>
      </w:r>
      <w:r w:rsidRPr="0027343A">
        <w:rPr>
          <w:sz w:val="20"/>
          <w:szCs w:val="20"/>
          <w:lang w:val="fr-CA"/>
        </w:rPr>
        <w:t xml:space="preserve">para </w:t>
      </w:r>
      <w:r w:rsidR="00F7771B">
        <w:rPr>
          <w:sz w:val="20"/>
          <w:szCs w:val="20"/>
          <w:lang w:val="fr-CA"/>
        </w:rPr>
        <w:t>66</w:t>
      </w:r>
      <w:r w:rsidRPr="0027343A">
        <w:rPr>
          <w:sz w:val="20"/>
          <w:szCs w:val="20"/>
          <w:lang w:val="fr-CA"/>
        </w:rPr>
        <w:t xml:space="preserve">, s.2(1). </w:t>
      </w:r>
    </w:p>
    <w:p w14:paraId="05460FBC" w14:textId="01CDC2C2" w:rsidR="4A20CDEC" w:rsidRDefault="2117F3FD" w:rsidP="1CA8E965">
      <w:pPr>
        <w:pStyle w:val="WSParaNum"/>
        <w:spacing w:before="0" w:after="0"/>
      </w:pPr>
      <w:r>
        <w:t xml:space="preserve">The </w:t>
      </w:r>
      <w:r w:rsidR="4DBDC2D5">
        <w:t>“</w:t>
      </w:r>
      <w:r>
        <w:t>residences</w:t>
      </w:r>
      <w:r w:rsidR="1A1301FB">
        <w:t>”</w:t>
      </w:r>
      <w:r>
        <w:t xml:space="preserve"> of certain species are fully described by the federal government through the </w:t>
      </w:r>
      <w:r w:rsidR="51E74F56">
        <w:t>SAR</w:t>
      </w:r>
      <w:r>
        <w:t xml:space="preserve"> public registry. </w:t>
      </w:r>
      <w:r w:rsidR="6A4E3F5F">
        <w:t>For example, the residence description for</w:t>
      </w:r>
      <w:r w:rsidR="0B3E098E">
        <w:t xml:space="preserve"> the Chimney Swift can be described as two residences: 1) the structure housing of the nest and 2</w:t>
      </w:r>
      <w:r w:rsidR="5B400FF8">
        <w:t>) the structure used for roosting. Both areas are described as habitually occupied dwelling places for shelter, rest, or nesting.</w:t>
      </w:r>
      <w:r w:rsidR="5E9F256D">
        <w:t xml:space="preserve"> These are considered “residence</w:t>
      </w:r>
      <w:r w:rsidR="0BB8179A">
        <w:t>s</w:t>
      </w:r>
      <w:r w:rsidR="5E9F256D">
        <w:t>” year-round until it has not been used for three consecutive years</w:t>
      </w:r>
      <w:r w:rsidR="4F12F6BA">
        <w:t xml:space="preserve"> or abandoned</w:t>
      </w:r>
      <w:r w:rsidR="58246A1A">
        <w:t xml:space="preserve"> for this particular species</w:t>
      </w:r>
      <w:r w:rsidR="4F12F6BA">
        <w:t xml:space="preserve">. </w:t>
      </w:r>
      <w:r w:rsidR="69452981">
        <w:t xml:space="preserve">Each residence description provides specific details to the physical appearance and function of the residence, the period </w:t>
      </w:r>
      <w:r w:rsidR="553ED753">
        <w:t>or frequency of use, and other characteristics as necessary.</w:t>
      </w:r>
    </w:p>
    <w:p w14:paraId="11B43653" w14:textId="67C487E1" w:rsidR="2A7846CB" w:rsidRDefault="2A7846CB" w:rsidP="57932EED">
      <w:pPr>
        <w:pStyle w:val="WSParaNum"/>
        <w:numPr>
          <w:ilvl w:val="0"/>
          <w:numId w:val="0"/>
        </w:numPr>
        <w:spacing w:before="0" w:after="0" w:line="240" w:lineRule="auto"/>
        <w:ind w:left="720"/>
        <w:rPr>
          <w:sz w:val="20"/>
          <w:szCs w:val="20"/>
        </w:rPr>
      </w:pPr>
      <w:r w:rsidRPr="57932EED">
        <w:rPr>
          <w:sz w:val="20"/>
          <w:szCs w:val="20"/>
        </w:rPr>
        <w:t>Government of Canada, “Description of residence for the Chimney Swift (Chaetura pelagica) in Canada” (</w:t>
      </w:r>
      <w:r w:rsidR="0E3B1B4A" w:rsidRPr="57932EED">
        <w:rPr>
          <w:sz w:val="20"/>
          <w:szCs w:val="20"/>
        </w:rPr>
        <w:t xml:space="preserve">August 2023) </w:t>
      </w:r>
      <w:hyperlink r:id="rId37">
        <w:r w:rsidR="14CCB335" w:rsidRPr="57932EED">
          <w:rPr>
            <w:rStyle w:val="Hyperlink"/>
            <w:sz w:val="20"/>
            <w:szCs w:val="20"/>
          </w:rPr>
          <w:t>https://www.canada.ca/en/environment-climate-change.html.</w:t>
        </w:r>
      </w:hyperlink>
      <w:r w:rsidR="14CCB335" w:rsidRPr="57932EED">
        <w:rPr>
          <w:sz w:val="20"/>
          <w:szCs w:val="20"/>
        </w:rPr>
        <w:t xml:space="preserve"> </w:t>
      </w:r>
    </w:p>
    <w:p w14:paraId="33031338" w14:textId="48ECAE1A" w:rsidR="04EA8C8E" w:rsidRDefault="04EA8C8E" w:rsidP="00F1713E">
      <w:pPr>
        <w:pStyle w:val="WSParaNum"/>
        <w:spacing w:after="0"/>
      </w:pPr>
      <w:r>
        <w:t>Th</w:t>
      </w:r>
      <w:r w:rsidR="0C95F560">
        <w:t>e recovery strategy states that Blanding’s Turtles</w:t>
      </w:r>
      <w:r>
        <w:t xml:space="preserve"> habitually favour aquatic</w:t>
      </w:r>
      <w:r w:rsidR="6D794AE1">
        <w:t xml:space="preserve"> and terrestrial</w:t>
      </w:r>
      <w:r>
        <w:t xml:space="preserve"> habitats for </w:t>
      </w:r>
      <w:r w:rsidR="73FDC0F6">
        <w:t xml:space="preserve">mating </w:t>
      </w:r>
      <w:r w:rsidR="71ABD7B2">
        <w:t xml:space="preserve">and nesting, </w:t>
      </w:r>
      <w:r w:rsidR="73FDC0F6">
        <w:t>and</w:t>
      </w:r>
      <w:r>
        <w:t xml:space="preserve"> will likely return to these </w:t>
      </w:r>
      <w:r w:rsidR="05B90A33">
        <w:t xml:space="preserve">general </w:t>
      </w:r>
      <w:r>
        <w:t>areas</w:t>
      </w:r>
      <w:r w:rsidR="6B5AD4EB">
        <w:t>, creating multiple areas of residence</w:t>
      </w:r>
      <w:r w:rsidR="0E76629C">
        <w:t>.</w:t>
      </w:r>
      <w:r w:rsidR="3E2B045B">
        <w:t xml:space="preserve"> </w:t>
      </w:r>
      <w:r w:rsidR="08E75488">
        <w:t xml:space="preserve">In species where a physical dwelling is difficult to </w:t>
      </w:r>
      <w:r w:rsidR="31457769">
        <w:t>observe</w:t>
      </w:r>
      <w:r w:rsidR="4E5D1D9F">
        <w:t xml:space="preserve"> </w:t>
      </w:r>
      <w:r w:rsidR="08E75488">
        <w:t xml:space="preserve">the residence will be described as a site or a larger area of land. </w:t>
      </w:r>
      <w:r w:rsidR="2A39722C">
        <w:t>For example,</w:t>
      </w:r>
      <w:r w:rsidR="1424381D">
        <w:t xml:space="preserve"> the residence description of Western Chorus Frogs</w:t>
      </w:r>
      <w:r w:rsidR="6B7C446A">
        <w:t xml:space="preserve"> states</w:t>
      </w:r>
      <w:r w:rsidR="1424381D">
        <w:t xml:space="preserve"> it is not necessary to confirm the exact location of the breeding site or hibernating sit</w:t>
      </w:r>
      <w:r w:rsidR="68AFC112">
        <w:t xml:space="preserve">e and instead, a specific zone would be determined as the residence. </w:t>
      </w:r>
    </w:p>
    <w:p w14:paraId="19E49647" w14:textId="2757C900" w:rsidR="42D49322" w:rsidRPr="0027343A" w:rsidRDefault="42D49322" w:rsidP="0014609D">
      <w:pPr>
        <w:pStyle w:val="WSParaNum"/>
        <w:numPr>
          <w:ilvl w:val="0"/>
          <w:numId w:val="0"/>
        </w:numPr>
        <w:spacing w:before="0" w:after="0" w:line="240" w:lineRule="auto"/>
        <w:ind w:firstLine="720"/>
        <w:rPr>
          <w:sz w:val="20"/>
          <w:szCs w:val="20"/>
        </w:rPr>
      </w:pPr>
      <w:r w:rsidRPr="0027343A">
        <w:rPr>
          <w:i/>
          <w:iCs/>
          <w:sz w:val="20"/>
          <w:szCs w:val="20"/>
        </w:rPr>
        <w:t xml:space="preserve">Recovery Strategy, supra </w:t>
      </w:r>
      <w:r w:rsidRPr="0027343A">
        <w:rPr>
          <w:sz w:val="20"/>
          <w:szCs w:val="20"/>
        </w:rPr>
        <w:t xml:space="preserve">para </w:t>
      </w:r>
      <w:r w:rsidR="0014609D">
        <w:rPr>
          <w:sz w:val="20"/>
          <w:szCs w:val="20"/>
        </w:rPr>
        <w:t>55</w:t>
      </w:r>
      <w:r w:rsidRPr="0027343A">
        <w:rPr>
          <w:sz w:val="20"/>
          <w:szCs w:val="20"/>
        </w:rPr>
        <w:t>, page 28-29.</w:t>
      </w:r>
    </w:p>
    <w:p w14:paraId="39A66633" w14:textId="30B7727B" w:rsidR="6A212D3F" w:rsidRDefault="6A212D3F" w:rsidP="0014609D">
      <w:pPr>
        <w:pStyle w:val="WSParaNum"/>
        <w:numPr>
          <w:ilvl w:val="0"/>
          <w:numId w:val="0"/>
        </w:numPr>
        <w:spacing w:before="0" w:after="0" w:line="240" w:lineRule="auto"/>
        <w:ind w:left="720"/>
        <w:rPr>
          <w:sz w:val="20"/>
          <w:szCs w:val="20"/>
          <w:lang w:val="en-US"/>
        </w:rPr>
      </w:pPr>
      <w:r w:rsidRPr="57932EED">
        <w:rPr>
          <w:sz w:val="20"/>
          <w:szCs w:val="20"/>
          <w:lang w:val="en-US"/>
        </w:rPr>
        <w:t>Government of Canada, “Western chorus frog in Great Lakes (Pseudacris triseriata): residence description” (2 January 2018)</w:t>
      </w:r>
      <w:r w:rsidR="2475CF24" w:rsidRPr="57932EED">
        <w:rPr>
          <w:sz w:val="20"/>
          <w:szCs w:val="20"/>
          <w:lang w:val="en-US"/>
        </w:rPr>
        <w:t xml:space="preserve"> </w:t>
      </w:r>
      <w:hyperlink r:id="rId38">
        <w:r w:rsidR="2475CF24" w:rsidRPr="57932EED">
          <w:rPr>
            <w:rStyle w:val="Hyperlink"/>
            <w:sz w:val="20"/>
            <w:szCs w:val="20"/>
            <w:lang w:val="en-US"/>
          </w:rPr>
          <w:t>https://www.canada.ca/en/environment-climate-change.html.</w:t>
        </w:r>
      </w:hyperlink>
      <w:r w:rsidR="2475CF24" w:rsidRPr="57932EED">
        <w:rPr>
          <w:sz w:val="20"/>
          <w:szCs w:val="20"/>
          <w:lang w:val="en-US"/>
        </w:rPr>
        <w:t xml:space="preserve"> </w:t>
      </w:r>
    </w:p>
    <w:p w14:paraId="1EEED909" w14:textId="2FCD6C44" w:rsidR="5A23EAD8" w:rsidRDefault="743C628C" w:rsidP="0014609D">
      <w:pPr>
        <w:pStyle w:val="WSParaNum"/>
        <w:spacing w:after="0"/>
      </w:pPr>
      <w:r>
        <w:t xml:space="preserve">Other provincial environmental legislation </w:t>
      </w:r>
      <w:r w:rsidR="75E45F5B">
        <w:t xml:space="preserve">can act as a guide </w:t>
      </w:r>
      <w:r>
        <w:t xml:space="preserve">to </w:t>
      </w:r>
      <w:r w:rsidR="5329B4C1">
        <w:t>interpret</w:t>
      </w:r>
      <w:r>
        <w:t xml:space="preserve"> “habitat”. </w:t>
      </w:r>
      <w:r w:rsidR="401A3779">
        <w:t xml:space="preserve">The New Brunswick </w:t>
      </w:r>
      <w:r w:rsidR="401A3779" w:rsidRPr="57932EED">
        <w:rPr>
          <w:i/>
          <w:iCs/>
        </w:rPr>
        <w:t xml:space="preserve">Species at Risk Act </w:t>
      </w:r>
      <w:r w:rsidR="3407E529">
        <w:t>(“</w:t>
      </w:r>
      <w:r w:rsidR="3407E529" w:rsidRPr="57932EED">
        <w:rPr>
          <w:b/>
          <w:bCs/>
        </w:rPr>
        <w:t>N</w:t>
      </w:r>
      <w:r w:rsidR="31BFECFA" w:rsidRPr="57932EED">
        <w:rPr>
          <w:b/>
          <w:bCs/>
        </w:rPr>
        <w:t xml:space="preserve">B </w:t>
      </w:r>
      <w:r w:rsidR="3407E529" w:rsidRPr="57932EED">
        <w:rPr>
          <w:b/>
          <w:bCs/>
        </w:rPr>
        <w:t>Act</w:t>
      </w:r>
      <w:r w:rsidR="3407E529">
        <w:t xml:space="preserve">”) </w:t>
      </w:r>
      <w:r w:rsidR="401A3779">
        <w:t xml:space="preserve">has similar </w:t>
      </w:r>
      <w:r w:rsidR="5320E5F0">
        <w:t xml:space="preserve">descriptions through the term “survival habitat” which describes a “habitat that is currently or regularly occupied by a wildlife species”. </w:t>
      </w:r>
      <w:r w:rsidR="7EAEC173">
        <w:t xml:space="preserve">Further, s.29(1) of the </w:t>
      </w:r>
      <w:r w:rsidR="5A354562">
        <w:t>NB</w:t>
      </w:r>
      <w:r w:rsidR="306B8B3F">
        <w:t xml:space="preserve"> Act </w:t>
      </w:r>
      <w:r w:rsidR="5785EC44">
        <w:t xml:space="preserve">provides a method for habitat designation through </w:t>
      </w:r>
      <w:r w:rsidR="5A365F83">
        <w:t>“</w:t>
      </w:r>
      <w:r w:rsidR="5785EC44">
        <w:t>a) a description or plan of the specific boundaries of the area, or b) a description of the features of the area, site or structure.</w:t>
      </w:r>
      <w:r w:rsidR="29B9826F">
        <w:t>”</w:t>
      </w:r>
      <w:r w:rsidR="64470987">
        <w:t>. The method for habitat designation may be used as an interpretive tool when considering “habitat”</w:t>
      </w:r>
      <w:r w:rsidR="1D38526A">
        <w:t>.</w:t>
      </w:r>
    </w:p>
    <w:p w14:paraId="63896B44" w14:textId="531C417F" w:rsidR="682BF9C1" w:rsidRDefault="682BF9C1" w:rsidP="24D8FA21">
      <w:pPr>
        <w:pStyle w:val="WSParaNum"/>
        <w:numPr>
          <w:ilvl w:val="0"/>
          <w:numId w:val="0"/>
        </w:numPr>
        <w:spacing w:before="0" w:after="0"/>
        <w:ind w:firstLine="720"/>
        <w:rPr>
          <w:sz w:val="20"/>
          <w:szCs w:val="20"/>
        </w:rPr>
      </w:pPr>
      <w:hyperlink r:id="rId39">
        <w:r w:rsidRPr="57932EED">
          <w:rPr>
            <w:rStyle w:val="Hyperlink"/>
            <w:i/>
            <w:iCs/>
            <w:sz w:val="20"/>
            <w:szCs w:val="20"/>
          </w:rPr>
          <w:t>Species at Risk Act</w:t>
        </w:r>
      </w:hyperlink>
      <w:r w:rsidRPr="57932EED">
        <w:rPr>
          <w:sz w:val="20"/>
          <w:szCs w:val="20"/>
        </w:rPr>
        <w:t>, RSNB 2012, c 6, s.1, s.29(1)</w:t>
      </w:r>
      <w:r w:rsidRPr="57932EED">
        <w:rPr>
          <w:i/>
          <w:iCs/>
          <w:sz w:val="20"/>
          <w:szCs w:val="20"/>
        </w:rPr>
        <w:t>.</w:t>
      </w:r>
    </w:p>
    <w:p w14:paraId="509EA431" w14:textId="27FF4349" w:rsidR="3F7AFB3A" w:rsidRDefault="2415C19B" w:rsidP="1CA8E965">
      <w:pPr>
        <w:pStyle w:val="WSParaNum"/>
        <w:spacing w:before="0" w:after="0"/>
      </w:pPr>
      <w:r w:rsidRPr="1CA8E965">
        <w:lastRenderedPageBreak/>
        <w:t>The habitats which can be determined for Blanding’s Turtles should include their habitual occupation of aquatic territories and terrestrial territories. As it is difficult to physically monitor the turtles due to their migratory nature, it would be most effective to determine a habitat zone similar to the Western Chorus Frog to effectively continue to protect and conserve the species. The Appellants submit that by taking this approach, the area at issue would be found to a Blanding’s Turtle habitat</w:t>
      </w:r>
      <w:r w:rsidR="396BEBD5" w:rsidRPr="1CA8E965">
        <w:t xml:space="preserve"> and the conviction against Consolidated Homes should be upheld. </w:t>
      </w:r>
    </w:p>
    <w:p w14:paraId="3BCEDD3F" w14:textId="22F2095A" w:rsidR="4E1A15F8" w:rsidRDefault="38793A1C" w:rsidP="1CA8E965">
      <w:pPr>
        <w:pStyle w:val="Heading3"/>
        <w:spacing w:before="0" w:after="0" w:line="360" w:lineRule="auto"/>
        <w:rPr>
          <w:rFonts w:ascii="Times New Roman" w:hAnsi="Times New Roman"/>
          <w:b w:val="0"/>
          <w:bCs w:val="0"/>
          <w:sz w:val="24"/>
          <w:szCs w:val="24"/>
        </w:rPr>
      </w:pPr>
      <w:bookmarkStart w:id="73" w:name="_Toc218720819"/>
      <w:bookmarkStart w:id="74" w:name="_Toc218776567"/>
      <w:bookmarkStart w:id="75" w:name="_Toc218866756"/>
      <w:r w:rsidRPr="24D8FA21">
        <w:rPr>
          <w:rFonts w:ascii="Times New Roman" w:hAnsi="Times New Roman"/>
          <w:b w:val="0"/>
          <w:bCs w:val="0"/>
          <w:sz w:val="24"/>
          <w:szCs w:val="24"/>
        </w:rPr>
        <w:t>The definition</w:t>
      </w:r>
      <w:r w:rsidR="66F1BBAF" w:rsidRPr="24D8FA21">
        <w:rPr>
          <w:rFonts w:ascii="Times New Roman" w:hAnsi="Times New Roman"/>
          <w:b w:val="0"/>
          <w:bCs w:val="0"/>
          <w:sz w:val="24"/>
          <w:szCs w:val="24"/>
        </w:rPr>
        <w:t xml:space="preserve"> of “habitat”</w:t>
      </w:r>
      <w:r w:rsidRPr="24D8FA21">
        <w:rPr>
          <w:rFonts w:ascii="Times New Roman" w:hAnsi="Times New Roman"/>
          <w:b w:val="0"/>
          <w:bCs w:val="0"/>
          <w:sz w:val="24"/>
          <w:szCs w:val="24"/>
        </w:rPr>
        <w:t xml:space="preserve"> should </w:t>
      </w:r>
      <w:r w:rsidR="243C3994" w:rsidRPr="24D8FA21">
        <w:rPr>
          <w:rFonts w:ascii="Times New Roman" w:hAnsi="Times New Roman"/>
          <w:b w:val="0"/>
          <w:bCs w:val="0"/>
          <w:sz w:val="24"/>
          <w:szCs w:val="24"/>
        </w:rPr>
        <w:t xml:space="preserve">be </w:t>
      </w:r>
      <w:r w:rsidRPr="24D8FA21">
        <w:rPr>
          <w:rFonts w:ascii="Times New Roman" w:hAnsi="Times New Roman"/>
          <w:b w:val="0"/>
          <w:bCs w:val="0"/>
          <w:sz w:val="24"/>
          <w:szCs w:val="24"/>
        </w:rPr>
        <w:t>align</w:t>
      </w:r>
      <w:r w:rsidR="0C608A40" w:rsidRPr="24D8FA21">
        <w:rPr>
          <w:rFonts w:ascii="Times New Roman" w:hAnsi="Times New Roman"/>
          <w:b w:val="0"/>
          <w:bCs w:val="0"/>
          <w:sz w:val="24"/>
          <w:szCs w:val="24"/>
        </w:rPr>
        <w:t>ed</w:t>
      </w:r>
      <w:r w:rsidRPr="24D8FA21">
        <w:rPr>
          <w:rFonts w:ascii="Times New Roman" w:hAnsi="Times New Roman"/>
          <w:b w:val="0"/>
          <w:bCs w:val="0"/>
          <w:sz w:val="24"/>
          <w:szCs w:val="24"/>
        </w:rPr>
        <w:t xml:space="preserve"> with provincial values</w:t>
      </w:r>
      <w:r w:rsidR="63B90454" w:rsidRPr="24D8FA21">
        <w:rPr>
          <w:rFonts w:ascii="Times New Roman" w:hAnsi="Times New Roman"/>
          <w:b w:val="0"/>
          <w:bCs w:val="0"/>
          <w:sz w:val="24"/>
          <w:szCs w:val="24"/>
        </w:rPr>
        <w:t>.</w:t>
      </w:r>
      <w:bookmarkEnd w:id="73"/>
      <w:bookmarkEnd w:id="74"/>
      <w:bookmarkEnd w:id="75"/>
    </w:p>
    <w:p w14:paraId="11E8CB54" w14:textId="172C86D6" w:rsidR="693CB8DC" w:rsidRDefault="0F8AA210" w:rsidP="1CA8E965">
      <w:pPr>
        <w:pStyle w:val="WSParaNum"/>
        <w:spacing w:before="0" w:after="0"/>
      </w:pPr>
      <w:r>
        <w:t xml:space="preserve">The amendment to the definition of “habitat” in the </w:t>
      </w:r>
      <w:r w:rsidRPr="57932EED">
        <w:rPr>
          <w:i/>
          <w:iCs/>
        </w:rPr>
        <w:t>ESA</w:t>
      </w:r>
      <w:r>
        <w:t xml:space="preserve"> </w:t>
      </w:r>
      <w:r w:rsidR="23C814A3">
        <w:t xml:space="preserve">came into force through </w:t>
      </w:r>
      <w:r w:rsidR="23C814A3" w:rsidRPr="57932EED">
        <w:rPr>
          <w:i/>
          <w:iCs/>
        </w:rPr>
        <w:t>Bill-5</w:t>
      </w:r>
      <w:r w:rsidR="23C814A3">
        <w:t xml:space="preserve"> </w:t>
      </w:r>
      <w:r w:rsidR="32F5D426">
        <w:t xml:space="preserve">which was </w:t>
      </w:r>
      <w:r w:rsidR="60A55D84">
        <w:t>sponsored</w:t>
      </w:r>
      <w:r w:rsidR="32F5D426">
        <w:t xml:space="preserve"> by the Ministry of Energy and Mines</w:t>
      </w:r>
      <w:r w:rsidR="5F98004B">
        <w:t xml:space="preserve"> (</w:t>
      </w:r>
      <w:r w:rsidR="075FF17B">
        <w:t>“</w:t>
      </w:r>
      <w:r w:rsidR="5F98004B" w:rsidRPr="57932EED">
        <w:rPr>
          <w:b/>
          <w:bCs/>
        </w:rPr>
        <w:t>Ministry</w:t>
      </w:r>
      <w:r w:rsidR="3A009292">
        <w:t>”</w:t>
      </w:r>
      <w:r w:rsidR="5F98004B">
        <w:t>)</w:t>
      </w:r>
      <w:r w:rsidR="32F5D426">
        <w:t xml:space="preserve">. </w:t>
      </w:r>
      <w:r w:rsidR="6CE75D1F" w:rsidRPr="57932EED">
        <w:rPr>
          <w:i/>
          <w:iCs/>
        </w:rPr>
        <w:t>Bill-5</w:t>
      </w:r>
      <w:r w:rsidR="6CE75D1F">
        <w:t xml:space="preserve"> should be read to align with the Statement of Environmental Values of the Ministry</w:t>
      </w:r>
      <w:r w:rsidR="440156F5">
        <w:t xml:space="preserve"> (“</w:t>
      </w:r>
      <w:r w:rsidR="440156F5" w:rsidRPr="57932EED">
        <w:rPr>
          <w:b/>
          <w:bCs/>
        </w:rPr>
        <w:t>SEV</w:t>
      </w:r>
      <w:r w:rsidR="440156F5">
        <w:t>”)</w:t>
      </w:r>
      <w:r w:rsidR="462DE80A" w:rsidRPr="57932EED">
        <w:rPr>
          <w:b/>
          <w:bCs/>
        </w:rPr>
        <w:t>.</w:t>
      </w:r>
      <w:r w:rsidR="6CE75D1F">
        <w:t xml:space="preserve"> </w:t>
      </w:r>
      <w:r w:rsidR="1B54F38D">
        <w:t xml:space="preserve">The </w:t>
      </w:r>
      <w:r w:rsidR="1302F281">
        <w:t xml:space="preserve">function </w:t>
      </w:r>
      <w:r w:rsidR="1B54F38D">
        <w:t xml:space="preserve">of the statement is to </w:t>
      </w:r>
      <w:r w:rsidR="44F917D0">
        <w:t xml:space="preserve">integrate the purposes </w:t>
      </w:r>
      <w:r w:rsidR="1B54F38D">
        <w:t xml:space="preserve">of the Ontario </w:t>
      </w:r>
      <w:r w:rsidR="1B54F38D" w:rsidRPr="57932EED">
        <w:rPr>
          <w:i/>
          <w:iCs/>
        </w:rPr>
        <w:t>Environme</w:t>
      </w:r>
      <w:r w:rsidR="53FAB25D" w:rsidRPr="57932EED">
        <w:rPr>
          <w:i/>
          <w:iCs/>
        </w:rPr>
        <w:t>ntal Bill of Rights</w:t>
      </w:r>
      <w:r w:rsidR="2809DC9B" w:rsidRPr="57932EED">
        <w:rPr>
          <w:i/>
          <w:iCs/>
        </w:rPr>
        <w:t xml:space="preserve"> </w:t>
      </w:r>
      <w:r w:rsidR="7B0E6C7B">
        <w:t>(“</w:t>
      </w:r>
      <w:r w:rsidR="7B0E6C7B" w:rsidRPr="57932EED">
        <w:rPr>
          <w:b/>
          <w:bCs/>
          <w:i/>
          <w:iCs/>
        </w:rPr>
        <w:t>EBR</w:t>
      </w:r>
      <w:r w:rsidR="7B0E6C7B">
        <w:t xml:space="preserve">”) </w:t>
      </w:r>
      <w:r w:rsidR="2809DC9B">
        <w:t xml:space="preserve">and explain how the values may be applied to </w:t>
      </w:r>
      <w:r w:rsidR="6A77CF99">
        <w:t>decisions which could significantly affect the environment</w:t>
      </w:r>
      <w:r w:rsidR="349A2740">
        <w:t xml:space="preserve">. </w:t>
      </w:r>
    </w:p>
    <w:p w14:paraId="07238CA8" w14:textId="4C3F5B2A" w:rsidR="3457DE4F" w:rsidRDefault="3457DE4F" w:rsidP="24D8FA21">
      <w:pPr>
        <w:pStyle w:val="WSParaNum"/>
        <w:numPr>
          <w:ilvl w:val="0"/>
          <w:numId w:val="0"/>
        </w:numPr>
        <w:spacing w:before="0" w:after="0"/>
        <w:ind w:firstLine="720"/>
        <w:rPr>
          <w:sz w:val="20"/>
          <w:szCs w:val="20"/>
          <w:lang w:val="en-US"/>
        </w:rPr>
      </w:pPr>
      <w:hyperlink r:id="rId40" w:anchor="BK13,">
        <w:r w:rsidRPr="24D8FA21">
          <w:rPr>
            <w:rStyle w:val="Hyperlink"/>
            <w:i/>
            <w:iCs/>
            <w:sz w:val="20"/>
            <w:szCs w:val="20"/>
            <w:lang w:val="en-US"/>
          </w:rPr>
          <w:t>Environmental Bill of Rights</w:t>
        </w:r>
      </w:hyperlink>
      <w:r w:rsidRPr="24D8FA21">
        <w:rPr>
          <w:i/>
          <w:iCs/>
          <w:sz w:val="20"/>
          <w:szCs w:val="20"/>
          <w:lang w:val="en-US"/>
        </w:rPr>
        <w:t xml:space="preserve">, </w:t>
      </w:r>
      <w:r w:rsidRPr="24D8FA21">
        <w:rPr>
          <w:sz w:val="20"/>
          <w:szCs w:val="20"/>
          <w:lang w:val="en-US"/>
        </w:rPr>
        <w:t>SO 1993, c 28, s.7</w:t>
      </w:r>
      <w:r w:rsidR="312763A8" w:rsidRPr="24D8FA21">
        <w:rPr>
          <w:sz w:val="20"/>
          <w:szCs w:val="20"/>
          <w:lang w:val="en-US"/>
        </w:rPr>
        <w:t xml:space="preserve"> [</w:t>
      </w:r>
      <w:r w:rsidR="312763A8" w:rsidRPr="24D8FA21">
        <w:rPr>
          <w:i/>
          <w:iCs/>
          <w:sz w:val="20"/>
          <w:szCs w:val="20"/>
          <w:lang w:val="en-US"/>
        </w:rPr>
        <w:t>EBR</w:t>
      </w:r>
      <w:r w:rsidR="312763A8" w:rsidRPr="24D8FA21">
        <w:rPr>
          <w:sz w:val="20"/>
          <w:szCs w:val="20"/>
          <w:lang w:val="en-US"/>
        </w:rPr>
        <w:t>]</w:t>
      </w:r>
      <w:r w:rsidRPr="24D8FA21">
        <w:rPr>
          <w:i/>
          <w:iCs/>
          <w:sz w:val="20"/>
          <w:szCs w:val="20"/>
          <w:lang w:val="en-US"/>
        </w:rPr>
        <w:t>.</w:t>
      </w:r>
    </w:p>
    <w:p w14:paraId="1DB038A6" w14:textId="1B90D63E" w:rsidR="5C726856" w:rsidRDefault="2DF43E66" w:rsidP="1CA8E965">
      <w:pPr>
        <w:pStyle w:val="WSParaNum"/>
        <w:spacing w:before="0" w:after="0"/>
      </w:pPr>
      <w:r>
        <w:t>The purposes of the</w:t>
      </w:r>
      <w:r w:rsidR="5F5BD133">
        <w:t xml:space="preserve"> </w:t>
      </w:r>
      <w:r w:rsidR="5F5BD133" w:rsidRPr="57932EED">
        <w:rPr>
          <w:i/>
          <w:iCs/>
        </w:rPr>
        <w:t xml:space="preserve">EBR </w:t>
      </w:r>
      <w:r>
        <w:t xml:space="preserve">are to </w:t>
      </w:r>
      <w:r w:rsidR="2AFE6651">
        <w:t xml:space="preserve">protect, conserve, and restore the integrity of the environment, provide sustainability, and protect the right to a healthy environment. </w:t>
      </w:r>
      <w:r w:rsidR="5A453F13">
        <w:t xml:space="preserve">Section 11 of the </w:t>
      </w:r>
      <w:r w:rsidR="5D2D5CBB" w:rsidRPr="57932EED">
        <w:rPr>
          <w:i/>
          <w:iCs/>
        </w:rPr>
        <w:t xml:space="preserve">EBR </w:t>
      </w:r>
      <w:r w:rsidR="5D2D5CBB">
        <w:t>g</w:t>
      </w:r>
      <w:r w:rsidR="5A453F13">
        <w:t xml:space="preserve">ives effect to the </w:t>
      </w:r>
      <w:r w:rsidR="058DD78C">
        <w:t>SEV</w:t>
      </w:r>
      <w:r w:rsidR="731E30A9">
        <w:t xml:space="preserve"> where the Minister shall take reasonable steps to ensure it is considered. </w:t>
      </w:r>
    </w:p>
    <w:p w14:paraId="1908731F" w14:textId="0700CC4B" w:rsidR="55DA6373" w:rsidRPr="004E6AA1" w:rsidRDefault="55DA6373" w:rsidP="004E6AA1">
      <w:pPr>
        <w:pStyle w:val="WSParaNum"/>
        <w:numPr>
          <w:ilvl w:val="0"/>
          <w:numId w:val="0"/>
        </w:numPr>
        <w:spacing w:before="0" w:after="0" w:line="240" w:lineRule="auto"/>
        <w:ind w:left="720"/>
        <w:rPr>
          <w:sz w:val="20"/>
          <w:szCs w:val="20"/>
          <w:lang w:val="fr-CA"/>
        </w:rPr>
      </w:pPr>
      <w:r w:rsidRPr="004E6AA1">
        <w:rPr>
          <w:i/>
          <w:iCs/>
          <w:sz w:val="20"/>
          <w:szCs w:val="20"/>
          <w:lang w:val="fr-CA"/>
        </w:rPr>
        <w:t xml:space="preserve">EBR, supra </w:t>
      </w:r>
      <w:r w:rsidRPr="004E6AA1">
        <w:rPr>
          <w:sz w:val="20"/>
          <w:szCs w:val="20"/>
          <w:lang w:val="fr-CA"/>
        </w:rPr>
        <w:t xml:space="preserve">para </w:t>
      </w:r>
      <w:r w:rsidR="00C0610C" w:rsidRPr="004E6AA1">
        <w:rPr>
          <w:sz w:val="20"/>
          <w:szCs w:val="20"/>
          <w:lang w:val="fr-CA"/>
        </w:rPr>
        <w:t>86</w:t>
      </w:r>
      <w:r w:rsidRPr="004E6AA1">
        <w:rPr>
          <w:sz w:val="20"/>
          <w:szCs w:val="20"/>
          <w:lang w:val="fr-CA"/>
        </w:rPr>
        <w:t>, s.11.</w:t>
      </w:r>
    </w:p>
    <w:p w14:paraId="4F83DF2D" w14:textId="300A3BA1" w:rsidR="07BB5B22" w:rsidRDefault="07BB5B22" w:rsidP="004E6AA1">
      <w:pPr>
        <w:pStyle w:val="WSParaNum"/>
        <w:spacing w:after="0"/>
      </w:pPr>
      <w:r w:rsidRPr="0027343A">
        <w:t xml:space="preserve"> </w:t>
      </w:r>
      <w:r>
        <w:t xml:space="preserve">While the precautionary principle is cited within the preamble of the </w:t>
      </w:r>
      <w:r w:rsidR="3C59AFCF" w:rsidRPr="57932EED">
        <w:rPr>
          <w:i/>
          <w:iCs/>
        </w:rPr>
        <w:t>ESA</w:t>
      </w:r>
      <w:r>
        <w:t>, the Minis</w:t>
      </w:r>
      <w:r w:rsidR="10597AF2">
        <w:t xml:space="preserve">try </w:t>
      </w:r>
      <w:r w:rsidR="0B497D67">
        <w:t>express</w:t>
      </w:r>
      <w:r w:rsidR="50A42A42">
        <w:t>es</w:t>
      </w:r>
      <w:r>
        <w:t xml:space="preserve"> similar principles</w:t>
      </w:r>
      <w:r w:rsidR="486028AD">
        <w:t xml:space="preserve"> in the S</w:t>
      </w:r>
      <w:r w:rsidR="09B58C54">
        <w:t xml:space="preserve">EV </w:t>
      </w:r>
      <w:r w:rsidR="6EF45431">
        <w:t>to “[c]</w:t>
      </w:r>
      <w:r>
        <w:t>onsider the effects of decisions on current and future generations of Ontarians, consistent with principles of sustainable development</w:t>
      </w:r>
      <w:r w:rsidR="7C5BD6F5">
        <w:t xml:space="preserve">”. </w:t>
      </w:r>
    </w:p>
    <w:p w14:paraId="690A053F" w14:textId="5467529C" w:rsidR="0B1E33D5" w:rsidRPr="0027343A" w:rsidRDefault="0B1E33D5" w:rsidP="00860F44">
      <w:pPr>
        <w:pStyle w:val="WSParaNum"/>
        <w:numPr>
          <w:ilvl w:val="0"/>
          <w:numId w:val="0"/>
        </w:numPr>
        <w:spacing w:before="0" w:after="0" w:line="240" w:lineRule="auto"/>
        <w:ind w:left="720"/>
        <w:rPr>
          <w:sz w:val="20"/>
          <w:szCs w:val="20"/>
        </w:rPr>
      </w:pPr>
      <w:r w:rsidRPr="0027343A">
        <w:rPr>
          <w:sz w:val="20"/>
          <w:szCs w:val="20"/>
        </w:rPr>
        <w:t>Ontario,</w:t>
      </w:r>
      <w:r w:rsidR="384DD250" w:rsidRPr="0027343A">
        <w:rPr>
          <w:sz w:val="20"/>
          <w:szCs w:val="20"/>
        </w:rPr>
        <w:t xml:space="preserve"> Ministry of Energy, </w:t>
      </w:r>
      <w:r w:rsidR="384DD250" w:rsidRPr="0027343A">
        <w:rPr>
          <w:i/>
          <w:iCs/>
          <w:sz w:val="20"/>
          <w:szCs w:val="20"/>
        </w:rPr>
        <w:t>Statement of Environmental Values, Ministry of Energy</w:t>
      </w:r>
      <w:r w:rsidR="384DD250" w:rsidRPr="0027343A">
        <w:rPr>
          <w:sz w:val="20"/>
          <w:szCs w:val="20"/>
        </w:rPr>
        <w:t xml:space="preserve"> (n.d.) </w:t>
      </w:r>
      <w:hyperlink r:id="rId41">
        <w:r w:rsidR="384DD250" w:rsidRPr="0027343A">
          <w:rPr>
            <w:rStyle w:val="Hyperlink"/>
            <w:sz w:val="20"/>
            <w:szCs w:val="20"/>
          </w:rPr>
          <w:t>https://ero.ontario.ca/index.php/page/sevs/Statement-of-Environmental-Values-Ministry-of-Energy</w:t>
        </w:r>
      </w:hyperlink>
      <w:r w:rsidR="00463DE3">
        <w:t>.</w:t>
      </w:r>
      <w:r w:rsidR="384DD250" w:rsidRPr="0027343A">
        <w:rPr>
          <w:sz w:val="20"/>
          <w:szCs w:val="20"/>
        </w:rPr>
        <w:t xml:space="preserve"> </w:t>
      </w:r>
    </w:p>
    <w:p w14:paraId="3F4FC9FC" w14:textId="5CB7DB64" w:rsidR="4E1A15F8" w:rsidRDefault="07BB5B22" w:rsidP="00EE7BD3">
      <w:pPr>
        <w:pStyle w:val="WSParaNum"/>
        <w:spacing w:after="0"/>
      </w:pPr>
      <w:r>
        <w:t xml:space="preserve">Principles of sustainable development may include basic principles as seen in s.5 of the </w:t>
      </w:r>
      <w:r w:rsidRPr="57932EED">
        <w:rPr>
          <w:i/>
          <w:iCs/>
        </w:rPr>
        <w:t>Federal Sustainable Development Act</w:t>
      </w:r>
      <w:r>
        <w:t>, such as the principle of intergenerational equity</w:t>
      </w:r>
      <w:r w:rsidR="0131E4B1">
        <w:t xml:space="preserve"> and </w:t>
      </w:r>
      <w:r>
        <w:t xml:space="preserve">the precautionary principle. These values should be considered </w:t>
      </w:r>
      <w:r w:rsidR="2C93C5C4">
        <w:t xml:space="preserve">with </w:t>
      </w:r>
      <w:r>
        <w:t xml:space="preserve">the amendments to the </w:t>
      </w:r>
      <w:r w:rsidRPr="57932EED">
        <w:rPr>
          <w:i/>
          <w:iCs/>
        </w:rPr>
        <w:t>E</w:t>
      </w:r>
      <w:r w:rsidR="669CFEB1" w:rsidRPr="57932EED">
        <w:rPr>
          <w:i/>
          <w:iCs/>
        </w:rPr>
        <w:t>SA</w:t>
      </w:r>
      <w:r w:rsidR="038A5EAA" w:rsidRPr="57932EED">
        <w:rPr>
          <w:i/>
          <w:iCs/>
        </w:rPr>
        <w:t>,</w:t>
      </w:r>
      <w:r w:rsidRPr="57932EED">
        <w:rPr>
          <w:i/>
          <w:iCs/>
        </w:rPr>
        <w:t xml:space="preserve"> </w:t>
      </w:r>
      <w:r>
        <w:t xml:space="preserve">as the changes should not impede on environmental values. </w:t>
      </w:r>
    </w:p>
    <w:p w14:paraId="3D093974" w14:textId="162C7D9F" w:rsidR="748336DC" w:rsidRPr="0027343A" w:rsidRDefault="748336DC" w:rsidP="24D8FA21">
      <w:pPr>
        <w:pStyle w:val="WSParaNum"/>
        <w:numPr>
          <w:ilvl w:val="0"/>
          <w:numId w:val="0"/>
        </w:numPr>
        <w:spacing w:before="0" w:after="0"/>
        <w:ind w:firstLine="720"/>
        <w:rPr>
          <w:sz w:val="20"/>
          <w:szCs w:val="20"/>
        </w:rPr>
      </w:pPr>
      <w:hyperlink r:id="rId42">
        <w:r w:rsidRPr="0027343A">
          <w:rPr>
            <w:rStyle w:val="Hyperlink"/>
            <w:i/>
            <w:iCs/>
            <w:sz w:val="20"/>
            <w:szCs w:val="20"/>
          </w:rPr>
          <w:t>Federal Sustainable Development Act</w:t>
        </w:r>
      </w:hyperlink>
      <w:r w:rsidRPr="0027343A">
        <w:rPr>
          <w:i/>
          <w:iCs/>
          <w:sz w:val="20"/>
          <w:szCs w:val="20"/>
        </w:rPr>
        <w:t xml:space="preserve">, </w:t>
      </w:r>
      <w:r w:rsidRPr="0027343A">
        <w:rPr>
          <w:sz w:val="20"/>
          <w:szCs w:val="20"/>
        </w:rPr>
        <w:t>SC 2008, c 33, s.5.</w:t>
      </w:r>
    </w:p>
    <w:p w14:paraId="609CC9EA" w14:textId="4DD86340" w:rsidR="33D7CF14" w:rsidRDefault="460DDA9F" w:rsidP="1CA8E965">
      <w:pPr>
        <w:pStyle w:val="Heading3"/>
        <w:spacing w:before="0" w:after="0" w:line="360" w:lineRule="auto"/>
        <w:rPr>
          <w:rFonts w:ascii="Times New Roman" w:hAnsi="Times New Roman"/>
          <w:b w:val="0"/>
          <w:bCs w:val="0"/>
          <w:sz w:val="24"/>
          <w:szCs w:val="24"/>
        </w:rPr>
      </w:pPr>
      <w:bookmarkStart w:id="76" w:name="_Toc218720820"/>
      <w:bookmarkStart w:id="77" w:name="_Toc218776568"/>
      <w:bookmarkStart w:id="78" w:name="_Toc218866757"/>
      <w:r w:rsidRPr="1CA8E965">
        <w:rPr>
          <w:rFonts w:ascii="Times New Roman" w:hAnsi="Times New Roman"/>
          <w:b w:val="0"/>
          <w:bCs w:val="0"/>
          <w:sz w:val="24"/>
          <w:szCs w:val="24"/>
        </w:rPr>
        <w:lastRenderedPageBreak/>
        <w:t>The presumption of conformity to international law should be considered to interpret the definition of “habitat”</w:t>
      </w:r>
      <w:bookmarkEnd w:id="76"/>
      <w:bookmarkEnd w:id="77"/>
      <w:bookmarkEnd w:id="78"/>
    </w:p>
    <w:p w14:paraId="0586A280" w14:textId="27740CEE" w:rsidR="25C0541C" w:rsidRDefault="5AE210FD" w:rsidP="1CA8E965">
      <w:pPr>
        <w:pStyle w:val="WSParaNum"/>
        <w:spacing w:before="0" w:after="0"/>
      </w:pPr>
      <w:r>
        <w:t xml:space="preserve">Courts have emphasized the presumption that legislation has the intention of complying with Canada’s obligations </w:t>
      </w:r>
      <w:r w:rsidR="00EA9F03">
        <w:t>in the international community</w:t>
      </w:r>
      <w:r>
        <w:t>. As a result, “the court should avoid interpretations that would put Canada in breach of such obligations”.</w:t>
      </w:r>
      <w:r w:rsidR="343FFC55">
        <w:t xml:space="preserve"> </w:t>
      </w:r>
      <w:r w:rsidR="7E040273">
        <w:t xml:space="preserve">This has been seen through the application of the precautionary principle and other international tools. The court should consider these factors when interpreting “habitat”. </w:t>
      </w:r>
    </w:p>
    <w:p w14:paraId="4D7593F0" w14:textId="69E68B73" w:rsidR="6B5B60A8" w:rsidRDefault="6B5B60A8" w:rsidP="24D8FA21">
      <w:pPr>
        <w:pStyle w:val="WSParaNum"/>
        <w:numPr>
          <w:ilvl w:val="0"/>
          <w:numId w:val="0"/>
        </w:numPr>
        <w:spacing w:before="0" w:after="0"/>
        <w:ind w:firstLine="720"/>
        <w:rPr>
          <w:sz w:val="20"/>
          <w:szCs w:val="20"/>
          <w:lang w:val="fr-CA"/>
        </w:rPr>
      </w:pPr>
      <w:hyperlink r:id="rId43">
        <w:r w:rsidRPr="24D8FA21">
          <w:rPr>
            <w:rStyle w:val="Hyperlink"/>
            <w:i/>
            <w:iCs/>
            <w:sz w:val="20"/>
            <w:szCs w:val="20"/>
            <w:lang w:val="fr-CA"/>
          </w:rPr>
          <w:t>Ordon Estate v Grail</w:t>
        </w:r>
      </w:hyperlink>
      <w:r w:rsidRPr="24D8FA21">
        <w:rPr>
          <w:i/>
          <w:iCs/>
          <w:sz w:val="20"/>
          <w:szCs w:val="20"/>
          <w:lang w:val="fr-CA"/>
        </w:rPr>
        <w:t xml:space="preserve">, </w:t>
      </w:r>
      <w:r w:rsidRPr="24D8FA21">
        <w:rPr>
          <w:sz w:val="20"/>
          <w:szCs w:val="20"/>
          <w:lang w:val="fr-CA"/>
        </w:rPr>
        <w:t>1998 SCC 437, para 137.</w:t>
      </w:r>
      <w:r>
        <w:tab/>
      </w:r>
    </w:p>
    <w:p w14:paraId="72A3C659" w14:textId="4B685297" w:rsidR="378E8FE6" w:rsidRPr="00860F44" w:rsidRDefault="07653CFD" w:rsidP="57932EED">
      <w:pPr>
        <w:pStyle w:val="WSParaNum"/>
        <w:spacing w:before="0" w:after="0"/>
      </w:pPr>
      <w:r w:rsidRPr="00860F44">
        <w:rPr>
          <w:i/>
          <w:iCs/>
        </w:rPr>
        <w:t>SARA</w:t>
      </w:r>
      <w:r w:rsidRPr="00860F44">
        <w:t xml:space="preserve"> implements the precautionary principle through various provisions. Once a sp</w:t>
      </w:r>
      <w:r w:rsidR="6D8A246D" w:rsidRPr="00860F44">
        <w:t xml:space="preserve">ecies is listed as extirpated, endangered or threatened, the competent minister must prepare a recovery strategy pursuant to s.37(1) of </w:t>
      </w:r>
      <w:r w:rsidR="6D8A246D" w:rsidRPr="00860F44">
        <w:rPr>
          <w:i/>
          <w:iCs/>
        </w:rPr>
        <w:t>SARA</w:t>
      </w:r>
      <w:r w:rsidR="6D8A246D" w:rsidRPr="00860F44">
        <w:t>.</w:t>
      </w:r>
      <w:r w:rsidR="4205FBBB" w:rsidRPr="00860F44">
        <w:t xml:space="preserve"> Courts have agreed that </w:t>
      </w:r>
      <w:r w:rsidR="7AFCDD42" w:rsidRPr="00860F44">
        <w:t xml:space="preserve">s.38 and </w:t>
      </w:r>
      <w:r w:rsidR="4205FBBB" w:rsidRPr="00860F44">
        <w:t xml:space="preserve">s.41 factors are mandatory </w:t>
      </w:r>
      <w:r w:rsidR="6072138B" w:rsidRPr="00860F44">
        <w:t>steps to produce recovery strateg</w:t>
      </w:r>
      <w:r w:rsidR="6148241D" w:rsidRPr="00860F44">
        <w:t xml:space="preserve">ies and reflects the precautionary principle. </w:t>
      </w:r>
      <w:r w:rsidR="6F45190B" w:rsidRPr="00860F44">
        <w:t xml:space="preserve">This demonstrates the application of international law in Canada </w:t>
      </w:r>
      <w:r w:rsidR="42C9A4DC" w:rsidRPr="00860F44">
        <w:t>as an interpretive tool.</w:t>
      </w:r>
    </w:p>
    <w:p w14:paraId="5D8175DF" w14:textId="7C3F7E27" w:rsidR="1C136E28" w:rsidRPr="00E92D53" w:rsidRDefault="1C136E28" w:rsidP="00860F44">
      <w:pPr>
        <w:pStyle w:val="WSParaNum"/>
        <w:numPr>
          <w:ilvl w:val="0"/>
          <w:numId w:val="0"/>
        </w:numPr>
        <w:spacing w:before="0" w:after="0" w:line="240" w:lineRule="auto"/>
        <w:ind w:left="720"/>
        <w:rPr>
          <w:sz w:val="20"/>
          <w:szCs w:val="20"/>
        </w:rPr>
      </w:pPr>
      <w:hyperlink r:id="rId44">
        <w:r w:rsidRPr="00E92D53">
          <w:rPr>
            <w:rStyle w:val="Hyperlink"/>
            <w:i/>
            <w:iCs/>
            <w:sz w:val="20"/>
            <w:szCs w:val="20"/>
          </w:rPr>
          <w:t>Environmental Defence Canada v Canada (Fisheries and Oceans)</w:t>
        </w:r>
      </w:hyperlink>
      <w:r w:rsidRPr="00E92D53">
        <w:rPr>
          <w:i/>
          <w:iCs/>
          <w:sz w:val="20"/>
          <w:szCs w:val="20"/>
        </w:rPr>
        <w:t xml:space="preserve">, </w:t>
      </w:r>
      <w:r w:rsidRPr="00E92D53">
        <w:rPr>
          <w:sz w:val="20"/>
          <w:szCs w:val="20"/>
        </w:rPr>
        <w:t xml:space="preserve">2009 FC 878, para 40. </w:t>
      </w:r>
    </w:p>
    <w:p w14:paraId="350853CB" w14:textId="295960DD" w:rsidR="1A4EF9EC" w:rsidRPr="00D27B7D" w:rsidRDefault="5ABD661D" w:rsidP="00860F44">
      <w:pPr>
        <w:pStyle w:val="WSParaNum"/>
        <w:numPr>
          <w:ilvl w:val="0"/>
          <w:numId w:val="0"/>
        </w:numPr>
        <w:spacing w:before="0" w:after="0" w:line="240" w:lineRule="auto"/>
        <w:ind w:left="720"/>
        <w:rPr>
          <w:sz w:val="20"/>
          <w:szCs w:val="20"/>
          <w:lang w:val="fr-CA"/>
        </w:rPr>
      </w:pPr>
      <w:r w:rsidRPr="00D27B7D">
        <w:rPr>
          <w:i/>
          <w:iCs/>
          <w:sz w:val="20"/>
          <w:szCs w:val="20"/>
          <w:lang w:val="fr-CA"/>
        </w:rPr>
        <w:t xml:space="preserve">SARA, supra </w:t>
      </w:r>
      <w:r w:rsidRPr="00D27B7D">
        <w:rPr>
          <w:sz w:val="20"/>
          <w:szCs w:val="20"/>
          <w:lang w:val="fr-CA"/>
        </w:rPr>
        <w:t xml:space="preserve">para </w:t>
      </w:r>
      <w:r w:rsidR="00E92D53" w:rsidRPr="00D27B7D">
        <w:rPr>
          <w:sz w:val="20"/>
          <w:szCs w:val="20"/>
          <w:lang w:val="fr-CA"/>
        </w:rPr>
        <w:t>66</w:t>
      </w:r>
      <w:r w:rsidRPr="00D27B7D">
        <w:rPr>
          <w:sz w:val="20"/>
          <w:szCs w:val="20"/>
          <w:lang w:val="fr-CA"/>
        </w:rPr>
        <w:t>, s.37-41.</w:t>
      </w:r>
    </w:p>
    <w:p w14:paraId="1C9FA3E1" w14:textId="0584D4BF" w:rsidR="5CFDA3E5" w:rsidRPr="00D27B7D" w:rsidRDefault="5CFDA3E5" w:rsidP="00860F44">
      <w:pPr>
        <w:pStyle w:val="WSParaNum"/>
        <w:numPr>
          <w:ilvl w:val="0"/>
          <w:numId w:val="0"/>
        </w:numPr>
        <w:spacing w:before="0" w:after="0" w:line="240" w:lineRule="auto"/>
        <w:ind w:left="720"/>
        <w:rPr>
          <w:sz w:val="20"/>
          <w:szCs w:val="20"/>
        </w:rPr>
      </w:pPr>
      <w:r w:rsidRPr="00D27B7D">
        <w:rPr>
          <w:i/>
          <w:iCs/>
          <w:sz w:val="20"/>
          <w:szCs w:val="20"/>
        </w:rPr>
        <w:t xml:space="preserve">Federation of Nova Scotia Naturalists, supra </w:t>
      </w:r>
      <w:r w:rsidRPr="00D27B7D">
        <w:rPr>
          <w:sz w:val="20"/>
          <w:szCs w:val="20"/>
        </w:rPr>
        <w:t xml:space="preserve">para </w:t>
      </w:r>
      <w:r w:rsidR="00E92D53" w:rsidRPr="00D27B7D">
        <w:rPr>
          <w:sz w:val="20"/>
          <w:szCs w:val="20"/>
        </w:rPr>
        <w:t>66</w:t>
      </w:r>
      <w:r w:rsidRPr="00D27B7D">
        <w:rPr>
          <w:sz w:val="20"/>
          <w:szCs w:val="20"/>
        </w:rPr>
        <w:t>, para 69.</w:t>
      </w:r>
    </w:p>
    <w:p w14:paraId="25B89BBF" w14:textId="0D6F61DF" w:rsidR="26B3D9EC" w:rsidRDefault="1377C8CF" w:rsidP="00D27B7D">
      <w:pPr>
        <w:pStyle w:val="WSParaNum"/>
        <w:spacing w:after="0"/>
      </w:pPr>
      <w:r>
        <w:t xml:space="preserve">Further, </w:t>
      </w:r>
      <w:r w:rsidRPr="57932EED">
        <w:rPr>
          <w:i/>
          <w:iCs/>
        </w:rPr>
        <w:t>SARA</w:t>
      </w:r>
      <w:r>
        <w:t xml:space="preserve"> is binding on His Majesty in right of Canada or in right of a province as</w:t>
      </w:r>
      <w:r w:rsidR="668AA07A">
        <w:t xml:space="preserve"> seen in s.5. This has been emphasized by the Federal Court to apply the precautionary principle as customary international law </w:t>
      </w:r>
      <w:r w:rsidR="6FCC2CB1">
        <w:t>through a shared responsibility of Canada’s governments. The</w:t>
      </w:r>
      <w:r w:rsidR="4C85B4B0">
        <w:t xml:space="preserve"> intention of </w:t>
      </w:r>
      <w:r w:rsidR="4C85B4B0" w:rsidRPr="57932EED">
        <w:rPr>
          <w:i/>
          <w:iCs/>
        </w:rPr>
        <w:t xml:space="preserve">SARA </w:t>
      </w:r>
      <w:r w:rsidR="4C85B4B0">
        <w:t xml:space="preserve">and </w:t>
      </w:r>
      <w:r w:rsidR="4C85B4B0" w:rsidRPr="57932EED">
        <w:rPr>
          <w:i/>
          <w:iCs/>
        </w:rPr>
        <w:t>ESA</w:t>
      </w:r>
      <w:r w:rsidR="4C85B4B0">
        <w:t xml:space="preserve"> are to incorporate international environmental law principles. </w:t>
      </w:r>
    </w:p>
    <w:p w14:paraId="3A281E11" w14:textId="695AFA59" w:rsidR="26E8ABFD" w:rsidRPr="009135DE" w:rsidRDefault="26E8ABFD" w:rsidP="009135DE">
      <w:pPr>
        <w:pStyle w:val="WSParaNum"/>
        <w:numPr>
          <w:ilvl w:val="0"/>
          <w:numId w:val="0"/>
        </w:numPr>
        <w:spacing w:before="0" w:after="0" w:line="240" w:lineRule="auto"/>
        <w:ind w:firstLine="720"/>
        <w:rPr>
          <w:sz w:val="20"/>
          <w:szCs w:val="20"/>
          <w:lang w:val="fr-CA"/>
        </w:rPr>
      </w:pPr>
      <w:r w:rsidRPr="009135DE">
        <w:rPr>
          <w:i/>
          <w:iCs/>
          <w:sz w:val="20"/>
          <w:szCs w:val="20"/>
          <w:lang w:val="fr-CA"/>
        </w:rPr>
        <w:t xml:space="preserve">SARA, supra </w:t>
      </w:r>
      <w:r w:rsidRPr="009135DE">
        <w:rPr>
          <w:sz w:val="20"/>
          <w:szCs w:val="20"/>
          <w:lang w:val="fr-CA"/>
        </w:rPr>
        <w:t xml:space="preserve">para </w:t>
      </w:r>
      <w:r w:rsidR="00303D80" w:rsidRPr="009135DE">
        <w:rPr>
          <w:sz w:val="20"/>
          <w:szCs w:val="20"/>
          <w:lang w:val="fr-CA"/>
        </w:rPr>
        <w:t>66</w:t>
      </w:r>
      <w:r w:rsidRPr="009135DE">
        <w:rPr>
          <w:sz w:val="20"/>
          <w:szCs w:val="20"/>
          <w:lang w:val="fr-CA"/>
        </w:rPr>
        <w:t>, s.5.</w:t>
      </w:r>
    </w:p>
    <w:p w14:paraId="23B084AB" w14:textId="2C597A78" w:rsidR="694AE935" w:rsidRDefault="694AE935" w:rsidP="009135DE">
      <w:pPr>
        <w:pStyle w:val="WSParaNum"/>
        <w:numPr>
          <w:ilvl w:val="0"/>
          <w:numId w:val="0"/>
        </w:numPr>
        <w:spacing w:before="0" w:after="0" w:line="240" w:lineRule="auto"/>
        <w:ind w:left="720"/>
        <w:rPr>
          <w:sz w:val="20"/>
          <w:szCs w:val="20"/>
          <w:lang w:val="fr-FR"/>
        </w:rPr>
      </w:pPr>
      <w:hyperlink r:id="rId45">
        <w:r w:rsidRPr="00FF217F">
          <w:rPr>
            <w:rStyle w:val="Hyperlink"/>
            <w:i/>
            <w:iCs/>
            <w:sz w:val="20"/>
            <w:szCs w:val="20"/>
            <w:lang w:val="fr-FR"/>
          </w:rPr>
          <w:t>Centre Québécois du droit de l’environnement v Canada (Environment)</w:t>
        </w:r>
      </w:hyperlink>
      <w:r w:rsidRPr="00FF217F">
        <w:rPr>
          <w:i/>
          <w:iCs/>
          <w:sz w:val="20"/>
          <w:szCs w:val="20"/>
          <w:lang w:val="fr-FR"/>
        </w:rPr>
        <w:t>,</w:t>
      </w:r>
      <w:r w:rsidRPr="24D8FA21">
        <w:rPr>
          <w:sz w:val="20"/>
          <w:szCs w:val="20"/>
          <w:lang w:val="fr-FR"/>
        </w:rPr>
        <w:t xml:space="preserve"> 2015 FC 773, para 7-9.</w:t>
      </w:r>
    </w:p>
    <w:p w14:paraId="4559427C" w14:textId="3044D073" w:rsidR="3211E5C3" w:rsidRDefault="7B1347B3" w:rsidP="0030331A">
      <w:pPr>
        <w:pStyle w:val="WSParaNum"/>
        <w:spacing w:after="0"/>
      </w:pPr>
      <w:r>
        <w:t xml:space="preserve">The preamble of the </w:t>
      </w:r>
      <w:r w:rsidRPr="24D8FA21">
        <w:rPr>
          <w:i/>
          <w:iCs/>
        </w:rPr>
        <w:t>E</w:t>
      </w:r>
      <w:r w:rsidR="46565612" w:rsidRPr="24D8FA21">
        <w:rPr>
          <w:i/>
          <w:iCs/>
        </w:rPr>
        <w:t>SA</w:t>
      </w:r>
      <w:r>
        <w:t xml:space="preserve"> seeks to implement the United Nations Convention on Biological Diversity</w:t>
      </w:r>
      <w:r w:rsidR="4C2610C4" w:rsidRPr="24D8FA21">
        <w:rPr>
          <w:i/>
          <w:iCs/>
        </w:rPr>
        <w:t xml:space="preserve"> </w:t>
      </w:r>
      <w:r w:rsidR="4C2610C4">
        <w:t>(“</w:t>
      </w:r>
      <w:r w:rsidR="4C2610C4" w:rsidRPr="24D8FA21">
        <w:rPr>
          <w:b/>
          <w:bCs/>
        </w:rPr>
        <w:t>CBD</w:t>
      </w:r>
      <w:r w:rsidR="4C2610C4">
        <w:t>”)</w:t>
      </w:r>
      <w:r>
        <w:t xml:space="preserve">, which Canada has ratified. This creates a commitment to develop strategies which work towards the conservation of biological diversity. </w:t>
      </w:r>
    </w:p>
    <w:p w14:paraId="3D746BE0" w14:textId="64EC7318" w:rsidR="6C8AAEF6" w:rsidRPr="00557016" w:rsidRDefault="00557016" w:rsidP="24D8FA21">
      <w:pPr>
        <w:pStyle w:val="WSParaNum"/>
        <w:numPr>
          <w:ilvl w:val="0"/>
          <w:numId w:val="0"/>
        </w:numPr>
        <w:spacing w:before="0" w:after="0"/>
        <w:ind w:firstLine="720"/>
        <w:rPr>
          <w:sz w:val="20"/>
          <w:szCs w:val="20"/>
          <w:lang w:val="fr-CA"/>
        </w:rPr>
      </w:pPr>
      <w:r w:rsidRPr="00557016">
        <w:rPr>
          <w:i/>
          <w:iCs/>
          <w:sz w:val="20"/>
          <w:szCs w:val="20"/>
          <w:lang w:val="fr-CA"/>
        </w:rPr>
        <w:t xml:space="preserve">Current </w:t>
      </w:r>
      <w:r w:rsidR="6C8AAEF6" w:rsidRPr="00557016">
        <w:rPr>
          <w:i/>
          <w:iCs/>
          <w:sz w:val="20"/>
          <w:szCs w:val="20"/>
          <w:lang w:val="fr-CA"/>
        </w:rPr>
        <w:t xml:space="preserve">ESA, supra </w:t>
      </w:r>
      <w:r w:rsidR="6C8AAEF6" w:rsidRPr="00557016">
        <w:rPr>
          <w:sz w:val="20"/>
          <w:szCs w:val="20"/>
          <w:lang w:val="fr-CA"/>
        </w:rPr>
        <w:t>para 2, preamble.</w:t>
      </w:r>
    </w:p>
    <w:p w14:paraId="43BE877E" w14:textId="3B2270FE" w:rsidR="5067B22C" w:rsidRDefault="5067B22C" w:rsidP="24D8FA21">
      <w:pPr>
        <w:pStyle w:val="WSParaNum"/>
        <w:spacing w:before="0" w:after="0"/>
      </w:pPr>
      <w:r>
        <w:t xml:space="preserve">Through the CBD, the Kunming-Montreal Global Biodiversity Framework </w:t>
      </w:r>
      <w:r w:rsidR="04135B99">
        <w:t>(“</w:t>
      </w:r>
      <w:r w:rsidR="04135B99" w:rsidRPr="57932EED">
        <w:rPr>
          <w:b/>
          <w:bCs/>
        </w:rPr>
        <w:t>Kunming-Montreal Framework</w:t>
      </w:r>
      <w:r w:rsidR="04135B99">
        <w:t xml:space="preserve">”) </w:t>
      </w:r>
      <w:r>
        <w:t xml:space="preserve">provides strategies </w:t>
      </w:r>
      <w:r w:rsidR="2654A925">
        <w:t xml:space="preserve">to protect biodiversity </w:t>
      </w:r>
      <w:r w:rsidR="0EC7372E">
        <w:t xml:space="preserve">and works harmoniously with the Sustainable Development Goals. </w:t>
      </w:r>
      <w:r w:rsidR="50258A17">
        <w:t xml:space="preserve">Section </w:t>
      </w:r>
      <w:r w:rsidR="08B7BB09">
        <w:t>H of the framework describes action-oriented targets to protect and conserve global biodiversity</w:t>
      </w:r>
      <w:r w:rsidR="43AA99BD">
        <w:t xml:space="preserve"> which </w:t>
      </w:r>
      <w:r w:rsidR="2F5A60F9">
        <w:t xml:space="preserve">have been adopted through </w:t>
      </w:r>
      <w:r w:rsidR="37A701B2">
        <w:t>federal and provin</w:t>
      </w:r>
      <w:r w:rsidR="287315FF">
        <w:t>c</w:t>
      </w:r>
      <w:r w:rsidR="37A701B2">
        <w:t xml:space="preserve">ial </w:t>
      </w:r>
      <w:r w:rsidR="2F5A60F9">
        <w:t xml:space="preserve">policies, such as Canada’s 2030 Nature Strategy. </w:t>
      </w:r>
    </w:p>
    <w:p w14:paraId="485C6B2C" w14:textId="6C61EB9C" w:rsidR="2C477676" w:rsidRDefault="2C477676" w:rsidP="57932EED">
      <w:pPr>
        <w:pStyle w:val="WSParaNum"/>
        <w:numPr>
          <w:ilvl w:val="0"/>
          <w:numId w:val="0"/>
        </w:numPr>
        <w:spacing w:before="0" w:after="0" w:line="240" w:lineRule="auto"/>
        <w:ind w:left="720"/>
        <w:rPr>
          <w:sz w:val="20"/>
          <w:szCs w:val="20"/>
        </w:rPr>
      </w:pPr>
      <w:r w:rsidRPr="57932EED">
        <w:rPr>
          <w:sz w:val="20"/>
          <w:szCs w:val="20"/>
        </w:rPr>
        <w:t xml:space="preserve">United Nations Environment Programme, </w:t>
      </w:r>
      <w:hyperlink r:id="rId46">
        <w:r w:rsidRPr="57932EED">
          <w:rPr>
            <w:rStyle w:val="Hyperlink"/>
            <w:i/>
            <w:iCs/>
            <w:sz w:val="20"/>
            <w:szCs w:val="20"/>
          </w:rPr>
          <w:t>15/4 Kunming-Montreal Global Biodiversity Framework</w:t>
        </w:r>
      </w:hyperlink>
      <w:r w:rsidRPr="57932EED">
        <w:rPr>
          <w:i/>
          <w:iCs/>
          <w:sz w:val="20"/>
          <w:szCs w:val="20"/>
        </w:rPr>
        <w:t xml:space="preserve">, </w:t>
      </w:r>
      <w:r w:rsidR="65D98372" w:rsidRPr="57932EED">
        <w:rPr>
          <w:sz w:val="20"/>
          <w:szCs w:val="20"/>
        </w:rPr>
        <w:t>UN/CBD/COP/DEC/15/4 (2022).</w:t>
      </w:r>
    </w:p>
    <w:p w14:paraId="2045F0D5" w14:textId="165082C3" w:rsidR="692E6ED7" w:rsidRDefault="692E6ED7" w:rsidP="57932EED">
      <w:pPr>
        <w:pStyle w:val="WSParaNum"/>
        <w:numPr>
          <w:ilvl w:val="0"/>
          <w:numId w:val="0"/>
        </w:numPr>
        <w:spacing w:before="0" w:after="0" w:line="240" w:lineRule="auto"/>
        <w:ind w:left="720"/>
        <w:rPr>
          <w:sz w:val="20"/>
          <w:szCs w:val="20"/>
        </w:rPr>
      </w:pPr>
      <w:r w:rsidRPr="57932EED">
        <w:rPr>
          <w:sz w:val="20"/>
          <w:szCs w:val="20"/>
        </w:rPr>
        <w:lastRenderedPageBreak/>
        <w:t xml:space="preserve">Government of Canada, “Canada’s 2030 Nature Strategy and the Nature Accountability Bill” (18 June 2025) </w:t>
      </w:r>
      <w:hyperlink r:id="rId47">
        <w:r w:rsidRPr="57932EED">
          <w:rPr>
            <w:rStyle w:val="Hyperlink"/>
            <w:sz w:val="20"/>
            <w:szCs w:val="20"/>
          </w:rPr>
          <w:t>https://www.canada.ca/en/environment-climate-change/services/biodiversity/2030-nature-strategy.html</w:t>
        </w:r>
        <w:r w:rsidR="49BEBA6C" w:rsidRPr="57932EED">
          <w:rPr>
            <w:rStyle w:val="Hyperlink"/>
            <w:sz w:val="20"/>
            <w:szCs w:val="20"/>
          </w:rPr>
          <w:t>.</w:t>
        </w:r>
      </w:hyperlink>
      <w:r w:rsidR="49BEBA6C" w:rsidRPr="57932EED">
        <w:rPr>
          <w:sz w:val="20"/>
          <w:szCs w:val="20"/>
        </w:rPr>
        <w:t xml:space="preserve"> </w:t>
      </w:r>
    </w:p>
    <w:p w14:paraId="5817FE47" w14:textId="6B2BB9C1" w:rsidR="3211E5C3" w:rsidRDefault="63ACC379" w:rsidP="0030331A">
      <w:pPr>
        <w:pStyle w:val="WSParaNum"/>
        <w:spacing w:after="0"/>
      </w:pPr>
      <w:r>
        <w:t xml:space="preserve">Canada’s 2030 Nature Strategy </w:t>
      </w:r>
      <w:r w:rsidR="6CBC2CB6">
        <w:t xml:space="preserve">builds on </w:t>
      </w:r>
      <w:r w:rsidR="57495A4C">
        <w:t>the Kunming-Montreal Framework</w:t>
      </w:r>
      <w:r w:rsidR="6CBC2CB6">
        <w:t xml:space="preserve"> to halt and reverse biodiversity loss.</w:t>
      </w:r>
      <w:r w:rsidR="477F582D">
        <w:t xml:space="preserve"> Provinces and territories </w:t>
      </w:r>
      <w:r w:rsidR="1BB542E7">
        <w:t>contribute</w:t>
      </w:r>
      <w:r w:rsidR="477F582D">
        <w:t xml:space="preserve"> to this strategy through their own policies and initiatives.</w:t>
      </w:r>
      <w:r w:rsidR="4BF56DD0">
        <w:t xml:space="preserve"> In Ontario, the </w:t>
      </w:r>
      <w:r w:rsidR="586A3872">
        <w:t xml:space="preserve">Biodiversity Strategy </w:t>
      </w:r>
      <w:r w:rsidR="504EB17B">
        <w:t>(“</w:t>
      </w:r>
      <w:r w:rsidR="504EB17B" w:rsidRPr="57932EED">
        <w:rPr>
          <w:b/>
          <w:bCs/>
        </w:rPr>
        <w:t>Strategy</w:t>
      </w:r>
      <w:r w:rsidR="504EB17B">
        <w:t xml:space="preserve">”) </w:t>
      </w:r>
      <w:r w:rsidR="16CA1D59">
        <w:t xml:space="preserve">guides feasible actions which meet the targets of the </w:t>
      </w:r>
      <w:r w:rsidR="4F878C88">
        <w:t xml:space="preserve">Kunming-Montreal </w:t>
      </w:r>
      <w:r w:rsidR="16CA1D59">
        <w:t xml:space="preserve">Framework. </w:t>
      </w:r>
    </w:p>
    <w:p w14:paraId="1F1E1AA1" w14:textId="27B68A24" w:rsidR="014095AC" w:rsidRDefault="014095AC" w:rsidP="57932EED">
      <w:pPr>
        <w:pStyle w:val="WSParaNum"/>
        <w:numPr>
          <w:ilvl w:val="0"/>
          <w:numId w:val="0"/>
        </w:numPr>
        <w:spacing w:before="0" w:after="0" w:line="240" w:lineRule="auto"/>
        <w:ind w:left="720"/>
        <w:rPr>
          <w:sz w:val="20"/>
          <w:szCs w:val="20"/>
          <w:lang w:val="en-US"/>
        </w:rPr>
      </w:pPr>
      <w:r w:rsidRPr="57932EED">
        <w:rPr>
          <w:sz w:val="20"/>
          <w:szCs w:val="20"/>
          <w:lang w:val="en-US"/>
        </w:rPr>
        <w:t>Ontario Biodiversity Council,</w:t>
      </w:r>
      <w:r w:rsidR="5D8C6789" w:rsidRPr="57932EED">
        <w:rPr>
          <w:sz w:val="20"/>
          <w:szCs w:val="20"/>
          <w:lang w:val="en-US"/>
        </w:rPr>
        <w:t xml:space="preserve"> </w:t>
      </w:r>
      <w:hyperlink r:id="rId48">
        <w:r w:rsidR="5D8C6789" w:rsidRPr="57932EED">
          <w:rPr>
            <w:rStyle w:val="Hyperlink"/>
            <w:i/>
            <w:iCs/>
            <w:sz w:val="20"/>
            <w:szCs w:val="20"/>
            <w:lang w:val="en-US"/>
          </w:rPr>
          <w:t>Ontario’s Biodiversity Strategy 2023-2030</w:t>
        </w:r>
      </w:hyperlink>
      <w:r w:rsidR="5D8C6789" w:rsidRPr="57932EED">
        <w:rPr>
          <w:sz w:val="20"/>
          <w:szCs w:val="20"/>
          <w:lang w:val="en-US"/>
        </w:rPr>
        <w:t xml:space="preserve"> (Ontario 2023)</w:t>
      </w:r>
      <w:r w:rsidR="19B7F4DF" w:rsidRPr="57932EED">
        <w:rPr>
          <w:sz w:val="20"/>
          <w:szCs w:val="20"/>
          <w:lang w:val="en-US"/>
        </w:rPr>
        <w:t xml:space="preserve"> [</w:t>
      </w:r>
      <w:r w:rsidR="19B7F4DF" w:rsidRPr="57932EED">
        <w:rPr>
          <w:i/>
          <w:iCs/>
          <w:sz w:val="20"/>
          <w:szCs w:val="20"/>
          <w:lang w:val="en-US"/>
        </w:rPr>
        <w:t>Biodiversity Strategy</w:t>
      </w:r>
      <w:r w:rsidR="19B7F4DF" w:rsidRPr="57932EED">
        <w:rPr>
          <w:sz w:val="20"/>
          <w:szCs w:val="20"/>
          <w:lang w:val="en-US"/>
        </w:rPr>
        <w:t xml:space="preserve">]. </w:t>
      </w:r>
    </w:p>
    <w:p w14:paraId="70243380" w14:textId="0CD46ACD" w:rsidR="3211E5C3" w:rsidRDefault="250F3F18" w:rsidP="006F727F">
      <w:pPr>
        <w:pStyle w:val="WSParaNum"/>
        <w:spacing w:after="0"/>
      </w:pPr>
      <w:r>
        <w:t>Some of the</w:t>
      </w:r>
      <w:r w:rsidR="08339BD1">
        <w:t xml:space="preserve"> relevant targets include the improvement of land use to prevent habitat loss, to conserve biodiversity in terrestrial and aquatic habitats</w:t>
      </w:r>
      <w:r w:rsidR="32E4EC4D">
        <w:t>,</w:t>
      </w:r>
      <w:r w:rsidR="18094C2F">
        <w:t xml:space="preserve"> and</w:t>
      </w:r>
      <w:r w:rsidR="08339BD1">
        <w:t xml:space="preserve"> to identify key areas</w:t>
      </w:r>
      <w:r w:rsidR="5E20B82E">
        <w:t xml:space="preserve"> of concern</w:t>
      </w:r>
      <w:r w:rsidR="41E9CC71">
        <w:t>.</w:t>
      </w:r>
      <w:r w:rsidR="25491965">
        <w:t xml:space="preserve"> Ontario aims to have 30% of their terr</w:t>
      </w:r>
      <w:r w:rsidR="14DC0E26">
        <w:t>est</w:t>
      </w:r>
      <w:r w:rsidR="25491965">
        <w:t xml:space="preserve">rial and aquatic ecosystems conserved by 2030 through connected networks of protected land. These targets should be considered </w:t>
      </w:r>
      <w:r w:rsidR="0A458C64">
        <w:t xml:space="preserve">as Blanding's Turtle </w:t>
      </w:r>
      <w:r w:rsidR="32B6FDF9">
        <w:t>requires terr</w:t>
      </w:r>
      <w:r w:rsidR="0AE769DB">
        <w:t xml:space="preserve">estrial and aquatic habitats to survive. </w:t>
      </w:r>
    </w:p>
    <w:p w14:paraId="6D0F4187" w14:textId="19B29BDD" w:rsidR="05A730A0" w:rsidRPr="006F727F" w:rsidRDefault="05A730A0" w:rsidP="57932EED">
      <w:pPr>
        <w:pStyle w:val="WSParaNum"/>
        <w:numPr>
          <w:ilvl w:val="0"/>
          <w:numId w:val="0"/>
        </w:numPr>
        <w:spacing w:before="0" w:after="0"/>
        <w:ind w:firstLine="720"/>
        <w:rPr>
          <w:sz w:val="20"/>
          <w:szCs w:val="20"/>
          <w:lang w:val="fr-CA"/>
        </w:rPr>
      </w:pPr>
      <w:r w:rsidRPr="006F727F">
        <w:rPr>
          <w:i/>
          <w:iCs/>
          <w:sz w:val="20"/>
          <w:szCs w:val="20"/>
          <w:lang w:val="fr-CA"/>
        </w:rPr>
        <w:t xml:space="preserve">Biodiversity Strategy, supra </w:t>
      </w:r>
      <w:r w:rsidRPr="006F727F">
        <w:rPr>
          <w:sz w:val="20"/>
          <w:szCs w:val="20"/>
          <w:lang w:val="fr-CA"/>
        </w:rPr>
        <w:t xml:space="preserve">para </w:t>
      </w:r>
      <w:r w:rsidR="006F727F" w:rsidRPr="006F727F">
        <w:rPr>
          <w:sz w:val="20"/>
          <w:szCs w:val="20"/>
          <w:lang w:val="fr-CA"/>
        </w:rPr>
        <w:t>95</w:t>
      </w:r>
      <w:r w:rsidRPr="006F727F">
        <w:rPr>
          <w:sz w:val="20"/>
          <w:szCs w:val="20"/>
          <w:lang w:val="fr-CA"/>
        </w:rPr>
        <w:t>, page 18-20.</w:t>
      </w:r>
    </w:p>
    <w:p w14:paraId="250AC1CD" w14:textId="40699DE7" w:rsidR="3211E5C3" w:rsidRDefault="34B37BBC" w:rsidP="57932EED">
      <w:pPr>
        <w:pStyle w:val="WSParaNum"/>
        <w:spacing w:before="0" w:after="0"/>
      </w:pPr>
      <w:r>
        <w:t xml:space="preserve">Further, under </w:t>
      </w:r>
      <w:r w:rsidR="23C56FFC">
        <w:t>the Strategy</w:t>
      </w:r>
      <w:r>
        <w:t>, progress reports document the successes and challenges through target indicators.</w:t>
      </w:r>
      <w:r w:rsidR="041A1773">
        <w:t xml:space="preserve"> The 2025 report shows little and deteriorating progress in the health of wildlife and habitats compared to the 2020 report. </w:t>
      </w:r>
      <w:r w:rsidR="04CC6D8C">
        <w:t xml:space="preserve">Challenges in the Great Lakes regions and deterioration of wetlands </w:t>
      </w:r>
      <w:r w:rsidR="70FDC0CB">
        <w:t>are relevant to the wellbeing of Blanding’s Turtles</w:t>
      </w:r>
      <w:r w:rsidR="19EBFE4D">
        <w:t xml:space="preserve"> and are due to</w:t>
      </w:r>
      <w:r w:rsidR="43B6E089">
        <w:t xml:space="preserve"> the development of new roads and infrastructure. </w:t>
      </w:r>
      <w:r w:rsidR="70FDC0CB">
        <w:t xml:space="preserve">The Appellants emphasize the need for greater urgency </w:t>
      </w:r>
      <w:r w:rsidR="4031F25E">
        <w:t xml:space="preserve">when considering the amended definition of “habitat” as the Strategy </w:t>
      </w:r>
      <w:r w:rsidR="446161D9">
        <w:t>struggle</w:t>
      </w:r>
      <w:r w:rsidR="4031F25E">
        <w:t xml:space="preserve">s to meet necessary targets to protect biodiversity. </w:t>
      </w:r>
    </w:p>
    <w:p w14:paraId="21015A5A" w14:textId="09F1BA52" w:rsidR="59DA2147" w:rsidRDefault="59DA2147" w:rsidP="002844B0">
      <w:pPr>
        <w:pStyle w:val="WSParaNum"/>
        <w:numPr>
          <w:ilvl w:val="0"/>
          <w:numId w:val="0"/>
        </w:numPr>
        <w:spacing w:before="0" w:after="0" w:line="240" w:lineRule="auto"/>
        <w:ind w:firstLine="720"/>
        <w:rPr>
          <w:sz w:val="20"/>
          <w:szCs w:val="20"/>
        </w:rPr>
      </w:pPr>
      <w:r w:rsidRPr="57932EED">
        <w:rPr>
          <w:sz w:val="20"/>
          <w:szCs w:val="20"/>
        </w:rPr>
        <w:t xml:space="preserve">Ontario Biodiversity Council, </w:t>
      </w:r>
      <w:hyperlink r:id="rId49">
        <w:r w:rsidRPr="57932EED">
          <w:rPr>
            <w:rStyle w:val="Hyperlink"/>
            <w:i/>
            <w:iCs/>
            <w:sz w:val="20"/>
            <w:szCs w:val="20"/>
          </w:rPr>
          <w:t>State of Ontario’s Summary 2025 Summary</w:t>
        </w:r>
      </w:hyperlink>
      <w:r w:rsidRPr="57932EED">
        <w:rPr>
          <w:sz w:val="20"/>
          <w:szCs w:val="20"/>
        </w:rPr>
        <w:t xml:space="preserve"> (Ontario 2025)</w:t>
      </w:r>
      <w:r w:rsidR="5E1DBC7A" w:rsidRPr="57932EED">
        <w:rPr>
          <w:sz w:val="20"/>
          <w:szCs w:val="20"/>
        </w:rPr>
        <w:t xml:space="preserve"> at page 12-13.</w:t>
      </w:r>
    </w:p>
    <w:p w14:paraId="647AD77C" w14:textId="7332312E" w:rsidR="28D4A32E" w:rsidRDefault="2681593E" w:rsidP="005209E1">
      <w:pPr>
        <w:pStyle w:val="WSParaNum"/>
        <w:spacing w:after="0"/>
      </w:pPr>
      <w:r>
        <w:t xml:space="preserve">Ontario has already implemented principles and targets of international tools, such as the </w:t>
      </w:r>
      <w:r w:rsidR="27784D44">
        <w:t xml:space="preserve">CBD </w:t>
      </w:r>
      <w:r>
        <w:t>and the Kunming-Montreal Framework</w:t>
      </w:r>
      <w:r w:rsidR="34B31AD8">
        <w:t xml:space="preserve">, and continues to </w:t>
      </w:r>
      <w:r w:rsidR="6034ADA8">
        <w:t xml:space="preserve">take the necessary steps to conserve, protect, and restore biodiversity. </w:t>
      </w:r>
      <w:r w:rsidR="6A202893">
        <w:t>A narrow interpretation of “habitat” would be contrary to provincial efforts. T</w:t>
      </w:r>
      <w:r w:rsidR="6034ADA8">
        <w:t xml:space="preserve">he Court should consider the </w:t>
      </w:r>
      <w:r w:rsidR="5AD21AAE">
        <w:t>value of international environmental law</w:t>
      </w:r>
      <w:r w:rsidR="7965331E">
        <w:t xml:space="preserve"> and how Ontario has taken action to implement these values when interpreting </w:t>
      </w:r>
      <w:r w:rsidR="52298CAB">
        <w:t xml:space="preserve">“habitat”. </w:t>
      </w:r>
    </w:p>
    <w:p w14:paraId="727A2C13" w14:textId="77777777" w:rsidR="00DD6E8C" w:rsidRPr="00D678D8" w:rsidRDefault="0F37F2DA" w:rsidP="1CA8E965">
      <w:pPr>
        <w:pStyle w:val="Heading1"/>
        <w:tabs>
          <w:tab w:val="num" w:pos="720"/>
        </w:tabs>
        <w:spacing w:before="0" w:after="0" w:line="360" w:lineRule="auto"/>
        <w:ind w:left="720" w:hanging="720"/>
        <w:rPr>
          <w:rFonts w:ascii="Times New Roman" w:hAnsi="Times New Roman"/>
          <w:sz w:val="24"/>
          <w:szCs w:val="24"/>
        </w:rPr>
      </w:pPr>
      <w:bookmarkStart w:id="79" w:name="_Toc271703735"/>
      <w:bookmarkStart w:id="80" w:name="_Toc333246535"/>
      <w:bookmarkStart w:id="81" w:name="_Toc218720821"/>
      <w:bookmarkStart w:id="82" w:name="_Toc218776569"/>
      <w:bookmarkStart w:id="83" w:name="_Toc218866758"/>
      <w:r w:rsidRPr="1CA8E965">
        <w:rPr>
          <w:rFonts w:ascii="Times New Roman" w:hAnsi="Times New Roman"/>
          <w:sz w:val="24"/>
          <w:szCs w:val="24"/>
        </w:rPr>
        <w:t>SUBMISSIONS IN SUPPORT OF COSTS</w:t>
      </w:r>
      <w:bookmarkEnd w:id="79"/>
      <w:bookmarkEnd w:id="80"/>
      <w:bookmarkEnd w:id="81"/>
      <w:bookmarkEnd w:id="82"/>
      <w:bookmarkEnd w:id="83"/>
    </w:p>
    <w:p w14:paraId="778BA673" w14:textId="4E638604" w:rsidR="154747D3" w:rsidRDefault="2B09FBD8" w:rsidP="1CA8E965">
      <w:pPr>
        <w:pStyle w:val="WSParaNum"/>
        <w:spacing w:before="0" w:after="0"/>
      </w:pPr>
      <w:r w:rsidRPr="1CA8E965">
        <w:t>The Appellants seek reasonable costs incurred in the litigation in accordance with the Rules of the SEMCC</w:t>
      </w:r>
      <w:r w:rsidR="36E47B9D" w:rsidRPr="1CA8E965">
        <w:t>, including their costs of this Court and the OCJ, to be assessed by the registrar.</w:t>
      </w:r>
    </w:p>
    <w:p w14:paraId="3A348593" w14:textId="77777777" w:rsidR="00DD6E8C" w:rsidRPr="00D678D8" w:rsidRDefault="5DDE6373" w:rsidP="1CA8E965">
      <w:pPr>
        <w:pStyle w:val="Heading1"/>
        <w:tabs>
          <w:tab w:val="num" w:pos="720"/>
        </w:tabs>
        <w:spacing w:before="0" w:after="0" w:line="360" w:lineRule="auto"/>
        <w:ind w:left="720" w:hanging="720"/>
        <w:rPr>
          <w:rFonts w:ascii="Times New Roman" w:hAnsi="Times New Roman"/>
          <w:sz w:val="24"/>
          <w:szCs w:val="24"/>
        </w:rPr>
      </w:pPr>
      <w:bookmarkStart w:id="84" w:name="_Toc271703736"/>
      <w:bookmarkStart w:id="85" w:name="_Toc333246536"/>
      <w:bookmarkStart w:id="86" w:name="_Toc218720822"/>
      <w:bookmarkStart w:id="87" w:name="_Toc218776570"/>
      <w:bookmarkStart w:id="88" w:name="_Toc218866759"/>
      <w:r w:rsidRPr="1CA8E965">
        <w:rPr>
          <w:rFonts w:ascii="Times New Roman" w:hAnsi="Times New Roman"/>
          <w:sz w:val="24"/>
          <w:szCs w:val="24"/>
        </w:rPr>
        <w:lastRenderedPageBreak/>
        <w:t>ORDER</w:t>
      </w:r>
      <w:r w:rsidR="0F37F2DA" w:rsidRPr="1CA8E965">
        <w:rPr>
          <w:rFonts w:ascii="Times New Roman" w:hAnsi="Times New Roman"/>
          <w:sz w:val="24"/>
          <w:szCs w:val="24"/>
        </w:rPr>
        <w:t xml:space="preserve"> SOUGHT</w:t>
      </w:r>
      <w:bookmarkEnd w:id="84"/>
      <w:bookmarkEnd w:id="85"/>
      <w:bookmarkEnd w:id="86"/>
      <w:bookmarkEnd w:id="87"/>
      <w:bookmarkEnd w:id="88"/>
    </w:p>
    <w:p w14:paraId="0BF520A3" w14:textId="561196F3" w:rsidR="00DD6E8C" w:rsidRPr="00D678D8" w:rsidRDefault="04FFFC61" w:rsidP="1CA8E965">
      <w:pPr>
        <w:pStyle w:val="WSParaNum"/>
        <w:spacing w:before="0" w:after="0"/>
      </w:pPr>
      <w:r w:rsidRPr="1CA8E965">
        <w:t xml:space="preserve">The Appellants seek an order </w:t>
      </w:r>
      <w:r w:rsidR="3FC4AE46" w:rsidRPr="1CA8E965">
        <w:t>that the appeal be allowed in full</w:t>
      </w:r>
      <w:r w:rsidR="0699465D" w:rsidRPr="1CA8E965">
        <w:t xml:space="preserve">. </w:t>
      </w:r>
    </w:p>
    <w:p w14:paraId="029E8A62" w14:textId="17FCD9E4" w:rsidR="1F82A219" w:rsidRDefault="0699465D" w:rsidP="1CA8E965">
      <w:pPr>
        <w:pStyle w:val="WSParaNum"/>
        <w:spacing w:before="0" w:after="0"/>
      </w:pPr>
      <w:r w:rsidRPr="1CA8E965">
        <w:t xml:space="preserve">The Appellants seek that this Court exercise its discretion to </w:t>
      </w:r>
      <w:r w:rsidR="325511FF" w:rsidRPr="1CA8E965">
        <w:t>overturn</w:t>
      </w:r>
      <w:r w:rsidRPr="1CA8E965">
        <w:t xml:space="preserve"> the OCJ’s decisions and upho</w:t>
      </w:r>
      <w:r w:rsidR="0464FE33" w:rsidRPr="1CA8E965">
        <w:t xml:space="preserve">ld the </w:t>
      </w:r>
      <w:r w:rsidR="05D1ECB8" w:rsidRPr="1CA8E965">
        <w:t>decision of the trial judge</w:t>
      </w:r>
      <w:r w:rsidR="0464FE33" w:rsidRPr="1CA8E965">
        <w:t xml:space="preserve">. </w:t>
      </w:r>
    </w:p>
    <w:p w14:paraId="6B440729" w14:textId="097FEF9A" w:rsidR="00DD6E8C" w:rsidRPr="00D678D8" w:rsidRDefault="2AAD362E" w:rsidP="1CA8E965">
      <w:pPr>
        <w:spacing w:line="360" w:lineRule="auto"/>
      </w:pPr>
      <w:r w:rsidRPr="1CA8E965">
        <w:t>ALL OF WHICH IS</w:t>
      </w:r>
      <w:r w:rsidR="7490BA57" w:rsidRPr="1CA8E965">
        <w:t xml:space="preserve"> RESPECTFULLY SUBMITTED this </w:t>
      </w:r>
      <w:r w:rsidR="7A15AF1E" w:rsidRPr="1CA8E965">
        <w:t>9th</w:t>
      </w:r>
      <w:r w:rsidR="7490BA57" w:rsidRPr="1CA8E965">
        <w:t xml:space="preserve"> </w:t>
      </w:r>
      <w:r w:rsidR="1FB9228E" w:rsidRPr="1CA8E965">
        <w:t>January</w:t>
      </w:r>
      <w:r w:rsidR="4AFD08B9" w:rsidRPr="1CA8E965">
        <w:t xml:space="preserve"> </w:t>
      </w:r>
      <w:r w:rsidR="6C2E9F9B" w:rsidRPr="1CA8E965">
        <w:t>20</w:t>
      </w:r>
      <w:r w:rsidR="55657579" w:rsidRPr="1CA8E965">
        <w:t>2</w:t>
      </w:r>
      <w:r w:rsidR="34A86016" w:rsidRPr="1CA8E965">
        <w:t>6</w:t>
      </w:r>
      <w:r w:rsidRPr="1CA8E965">
        <w:t>.</w:t>
      </w:r>
    </w:p>
    <w:p w14:paraId="2BD3919A" w14:textId="77777777" w:rsidR="00334F22" w:rsidRPr="00D678D8" w:rsidRDefault="00334F22" w:rsidP="1CA8E965">
      <w:pPr>
        <w:spacing w:line="360" w:lineRule="auto"/>
      </w:pPr>
    </w:p>
    <w:p w14:paraId="15C0EC01" w14:textId="64F0AF35" w:rsidR="00A85602" w:rsidRPr="00DD6E8C" w:rsidRDefault="1FC3E79B" w:rsidP="00F57338">
      <w:pPr>
        <w:jc w:val="right"/>
      </w:pPr>
      <w:r w:rsidRPr="1CA8E965">
        <w:t>_______________________________</w:t>
      </w:r>
      <w:r w:rsidR="00461BBA">
        <w:fldChar w:fldCharType="begin"/>
      </w:r>
      <w:r w:rsidR="7C045613" w:rsidRPr="1D534F6C">
        <w:rPr>
          <w:noProof/>
        </w:rPr>
        <w:instrText>Grah</w:instrText>
      </w:r>
      <w:bookmarkStart w:id="89" w:name="Text3"/>
      <w:r w:rsidR="00334F22">
        <w:instrText xml:space="preserve"> FORMTEXT </w:instrText>
      </w:r>
      <w:r w:rsidR="00461BBA">
        <w:fldChar w:fldCharType="separate"/>
      </w:r>
      <w:r w:rsidR="009A65C8">
        <w:rPr>
          <w:b/>
          <w:bCs/>
        </w:rPr>
        <w:t>Error! Bookmark not defined.</w:t>
      </w:r>
      <w:r w:rsidR="00461BBA">
        <w:fldChar w:fldCharType="end"/>
      </w:r>
      <w:bookmarkEnd w:id="89"/>
    </w:p>
    <w:p w14:paraId="252AB1B7" w14:textId="6636118C" w:rsidR="00A85602" w:rsidRDefault="20544C0B" w:rsidP="1D534F6C">
      <w:pPr>
        <w:jc w:val="right"/>
      </w:pPr>
      <w:r>
        <w:t>Graham Muise</w:t>
      </w:r>
    </w:p>
    <w:p w14:paraId="71F07AAA" w14:textId="77777777" w:rsidR="00334F22" w:rsidRDefault="00334F22" w:rsidP="1CA8E965"/>
    <w:p w14:paraId="319ECD03" w14:textId="77777777" w:rsidR="00334F22" w:rsidRPr="00DD6E8C" w:rsidRDefault="1FC3E79B" w:rsidP="1CA8E965">
      <w:pPr>
        <w:jc w:val="right"/>
      </w:pPr>
      <w:r w:rsidRPr="1CA8E965">
        <w:t>_______________________________</w:t>
      </w:r>
    </w:p>
    <w:p w14:paraId="342BAC4E" w14:textId="12917A8A" w:rsidR="00334F22" w:rsidRPr="00DD6E8C" w:rsidRDefault="009C6A3A" w:rsidP="1CA8E965">
      <w:pPr>
        <w:jc w:val="right"/>
        <w:rPr>
          <w:noProof/>
        </w:rPr>
      </w:pPr>
      <w:r>
        <w:t>Chaeyon Lee</w:t>
      </w:r>
    </w:p>
    <w:p w14:paraId="0C63986B" w14:textId="77777777" w:rsidR="003822BD" w:rsidRDefault="003822BD" w:rsidP="00BF4276"/>
    <w:p w14:paraId="63DAE79B" w14:textId="0372BAF5" w:rsidR="003822BD" w:rsidRDefault="351F16A7" w:rsidP="1CA8E965">
      <w:pPr>
        <w:jc w:val="right"/>
      </w:pPr>
      <w:r w:rsidRPr="1CA8E965">
        <w:t>Counsel for the Appellant</w:t>
      </w:r>
    </w:p>
    <w:p w14:paraId="0003EE8F" w14:textId="6055F796" w:rsidR="0001047F" w:rsidRDefault="31BD846E" w:rsidP="1CA8E965">
      <w:pPr>
        <w:jc w:val="right"/>
      </w:pPr>
      <w:r w:rsidRPr="1CA8E965">
        <w:t>His Majesty The Kin</w:t>
      </w:r>
      <w:r w:rsidR="72F2F40A" w:rsidRPr="1CA8E965">
        <w:t>g</w:t>
      </w:r>
    </w:p>
    <w:p w14:paraId="4B00651D" w14:textId="56B0F825" w:rsidR="0453F973" w:rsidRDefault="0453F973" w:rsidP="1CA8E965"/>
    <w:p w14:paraId="6F7BFAC2" w14:textId="0CD2F22E" w:rsidR="0453F973" w:rsidRDefault="0453F973" w:rsidP="1CA8E965"/>
    <w:p w14:paraId="251AB011" w14:textId="77777777" w:rsidR="00711571" w:rsidRDefault="00711571" w:rsidP="1CA8E965"/>
    <w:p w14:paraId="7D1F487B" w14:textId="77777777" w:rsidR="00711571" w:rsidRDefault="00711571" w:rsidP="1CA8E965"/>
    <w:p w14:paraId="6C142BD7" w14:textId="77777777" w:rsidR="00711571" w:rsidRDefault="00711571" w:rsidP="1CA8E965"/>
    <w:p w14:paraId="31319925" w14:textId="77777777" w:rsidR="00711571" w:rsidRDefault="00711571" w:rsidP="1CA8E965"/>
    <w:p w14:paraId="2555323B" w14:textId="77777777" w:rsidR="00711571" w:rsidRDefault="00711571" w:rsidP="1CA8E965"/>
    <w:p w14:paraId="6E1AE1AB" w14:textId="77777777" w:rsidR="00711571" w:rsidRDefault="00711571" w:rsidP="1CA8E965"/>
    <w:p w14:paraId="034637DF" w14:textId="6A62D7A9" w:rsidR="00711571" w:rsidRDefault="00711571" w:rsidP="1CA8E965"/>
    <w:p w14:paraId="173ECD14" w14:textId="10729A0E" w:rsidR="00BF4276" w:rsidRDefault="00BF4276" w:rsidP="1CA8E965"/>
    <w:p w14:paraId="59045AC0" w14:textId="312C28AA" w:rsidR="00BF4276" w:rsidRDefault="00BF4276" w:rsidP="1CA8E965"/>
    <w:p w14:paraId="7AE3C139" w14:textId="5CA09EFF" w:rsidR="00BF4276" w:rsidRDefault="00BF4276" w:rsidP="1CA8E965"/>
    <w:p w14:paraId="53B39E5D" w14:textId="6E0B5602" w:rsidR="00BF4276" w:rsidRDefault="00BF4276" w:rsidP="1CA8E965"/>
    <w:p w14:paraId="5560B02C" w14:textId="77777777" w:rsidR="00BD33F3" w:rsidRDefault="00BD33F3" w:rsidP="1CA8E965"/>
    <w:p w14:paraId="10553C63" w14:textId="77777777" w:rsidR="00BD33F3" w:rsidRDefault="00BD33F3" w:rsidP="1CA8E965"/>
    <w:p w14:paraId="265D5063" w14:textId="77777777" w:rsidR="00BD33F3" w:rsidRDefault="00BD33F3" w:rsidP="1CA8E965"/>
    <w:p w14:paraId="2FBA0DC3" w14:textId="77777777" w:rsidR="00BD33F3" w:rsidRDefault="00BD33F3" w:rsidP="1CA8E965"/>
    <w:p w14:paraId="298A04AE" w14:textId="77777777" w:rsidR="00BD33F3" w:rsidRDefault="00BD33F3" w:rsidP="1CA8E965"/>
    <w:p w14:paraId="5B0487C6" w14:textId="77777777" w:rsidR="00BD33F3" w:rsidRDefault="00BD33F3" w:rsidP="1CA8E965"/>
    <w:p w14:paraId="4954F30C" w14:textId="77777777" w:rsidR="005E7A73" w:rsidRDefault="005E7A73" w:rsidP="1CA8E965"/>
    <w:p w14:paraId="0F0709A3" w14:textId="77777777" w:rsidR="005E7A73" w:rsidRDefault="005E7A73" w:rsidP="1CA8E965"/>
    <w:p w14:paraId="2F610B0B" w14:textId="77777777" w:rsidR="005E7A73" w:rsidRDefault="005E7A73" w:rsidP="1CA8E965"/>
    <w:p w14:paraId="780DC90D" w14:textId="77777777" w:rsidR="00BD33F3" w:rsidRDefault="00BD33F3" w:rsidP="1CA8E965"/>
    <w:p w14:paraId="417BB3FA" w14:textId="77777777" w:rsidR="005E7A73" w:rsidRDefault="005E7A73" w:rsidP="1CA8E965"/>
    <w:p w14:paraId="3CE77356" w14:textId="77777777" w:rsidR="005E7A73" w:rsidRDefault="005E7A73" w:rsidP="1CA8E965"/>
    <w:p w14:paraId="1C4E775D" w14:textId="77777777" w:rsidR="005E7A73" w:rsidRDefault="005E7A73" w:rsidP="1CA8E965"/>
    <w:p w14:paraId="1E1AD8FB" w14:textId="77777777" w:rsidR="005E7A73" w:rsidRDefault="005E7A73" w:rsidP="1CA8E965"/>
    <w:p w14:paraId="4CA43960" w14:textId="56177C54" w:rsidR="3005FEEB" w:rsidRDefault="08D07F73" w:rsidP="1CA8E965">
      <w:pPr>
        <w:pStyle w:val="Heading1"/>
        <w:tabs>
          <w:tab w:val="num" w:pos="720"/>
        </w:tabs>
        <w:spacing w:before="0" w:after="0" w:line="360" w:lineRule="auto"/>
        <w:ind w:left="720" w:hanging="720"/>
        <w:rPr>
          <w:rFonts w:ascii="Times New Roman" w:hAnsi="Times New Roman"/>
          <w:sz w:val="24"/>
          <w:szCs w:val="24"/>
        </w:rPr>
      </w:pPr>
      <w:bookmarkStart w:id="90" w:name="_Toc333246537"/>
      <w:bookmarkStart w:id="91" w:name="_Toc218720823"/>
      <w:bookmarkStart w:id="92" w:name="_Toc218776571"/>
      <w:bookmarkStart w:id="93" w:name="_Toc218866760"/>
      <w:r w:rsidRPr="1CA8E965">
        <w:rPr>
          <w:rFonts w:ascii="Times New Roman" w:hAnsi="Times New Roman"/>
          <w:sz w:val="24"/>
          <w:szCs w:val="24"/>
        </w:rPr>
        <w:lastRenderedPageBreak/>
        <w:t>TABLE OF AUTHORITIES</w:t>
      </w:r>
      <w:bookmarkEnd w:id="90"/>
      <w:bookmarkEnd w:id="91"/>
      <w:bookmarkEnd w:id="92"/>
      <w:bookmarkEnd w:id="93"/>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7763"/>
        <w:gridCol w:w="1597"/>
      </w:tblGrid>
      <w:tr w:rsidR="00DC50B2" w14:paraId="614EFFDF" w14:textId="77777777">
        <w:trPr>
          <w:trHeight w:val="432"/>
        </w:trPr>
        <w:tc>
          <w:tcPr>
            <w:tcW w:w="7763" w:type="dxa"/>
            <w:shd w:val="clear" w:color="auto" w:fill="D9D9D9"/>
          </w:tcPr>
          <w:p w14:paraId="2F421EAB" w14:textId="67DA79A9" w:rsidR="2B1BD76C" w:rsidRPr="00D64564" w:rsidRDefault="41B52A3C" w:rsidP="1CA8E965">
            <w:pPr>
              <w:rPr>
                <w:b/>
                <w:bCs/>
              </w:rPr>
            </w:pPr>
            <w:r w:rsidRPr="1CA8E965">
              <w:rPr>
                <w:b/>
                <w:bCs/>
              </w:rPr>
              <w:t>CASE LAW</w:t>
            </w:r>
          </w:p>
        </w:tc>
        <w:tc>
          <w:tcPr>
            <w:tcW w:w="1597" w:type="dxa"/>
            <w:shd w:val="clear" w:color="auto" w:fill="D9D9D9"/>
          </w:tcPr>
          <w:p w14:paraId="0304C376" w14:textId="782E3FDB" w:rsidR="2B1BD76C" w:rsidRPr="00D64564" w:rsidRDefault="41B52A3C" w:rsidP="1CA8E965">
            <w:pPr>
              <w:widowControl w:val="0"/>
              <w:rPr>
                <w:b/>
                <w:bCs/>
              </w:rPr>
            </w:pPr>
            <w:r w:rsidRPr="1CA8E965">
              <w:rPr>
                <w:b/>
                <w:bCs/>
              </w:rPr>
              <w:t>Paragraph No.</w:t>
            </w:r>
          </w:p>
        </w:tc>
      </w:tr>
      <w:tr w:rsidR="00E73DE9" w14:paraId="2F8C1B5E" w14:textId="77777777" w:rsidTr="005F719C">
        <w:trPr>
          <w:trHeight w:val="432"/>
        </w:trPr>
        <w:tc>
          <w:tcPr>
            <w:tcW w:w="7763" w:type="dxa"/>
          </w:tcPr>
          <w:p w14:paraId="22AAE6B4" w14:textId="499ECEA7" w:rsidR="2024529C" w:rsidRPr="0027343A" w:rsidRDefault="2024529C" w:rsidP="24D8FA21">
            <w:pPr>
              <w:pStyle w:val="WSParaNum"/>
              <w:numPr>
                <w:ilvl w:val="0"/>
                <w:numId w:val="0"/>
              </w:numPr>
              <w:spacing w:before="0" w:after="0" w:line="240" w:lineRule="auto"/>
            </w:pPr>
            <w:hyperlink r:id="rId50">
              <w:r w:rsidRPr="0027343A">
                <w:rPr>
                  <w:rStyle w:val="Hyperlink"/>
                  <w:i/>
                  <w:iCs/>
                </w:rPr>
                <w:t>114957 Canada Ltée (Spraytech, Société d’arrosage) v Hudson (Town)</w:t>
              </w:r>
            </w:hyperlink>
            <w:r w:rsidRPr="0027343A">
              <w:rPr>
                <w:i/>
                <w:iCs/>
              </w:rPr>
              <w:t xml:space="preserve">, </w:t>
            </w:r>
            <w:r w:rsidRPr="0027343A">
              <w:t>2001 SCC 241.</w:t>
            </w:r>
          </w:p>
        </w:tc>
        <w:tc>
          <w:tcPr>
            <w:tcW w:w="1597" w:type="dxa"/>
          </w:tcPr>
          <w:p w14:paraId="3CE8F460" w14:textId="21A5FBB8" w:rsidR="24D8FA21" w:rsidRDefault="005F719C" w:rsidP="005F719C">
            <w:pPr>
              <w:jc w:val="right"/>
            </w:pPr>
            <w:r>
              <w:t>41</w:t>
            </w:r>
          </w:p>
        </w:tc>
      </w:tr>
      <w:tr w:rsidR="00E73DE9" w14:paraId="62D6C633" w14:textId="77777777" w:rsidTr="005F719C">
        <w:trPr>
          <w:trHeight w:val="432"/>
        </w:trPr>
        <w:tc>
          <w:tcPr>
            <w:tcW w:w="7763" w:type="dxa"/>
          </w:tcPr>
          <w:p w14:paraId="117E9417" w14:textId="55F80EA3" w:rsidR="4BA115ED" w:rsidRDefault="4BA115ED" w:rsidP="24D8FA21">
            <w:pPr>
              <w:pStyle w:val="WSParaNum"/>
              <w:numPr>
                <w:ilvl w:val="0"/>
                <w:numId w:val="0"/>
              </w:numPr>
              <w:spacing w:before="0" w:after="0"/>
              <w:rPr>
                <w:lang w:val="en-US"/>
              </w:rPr>
            </w:pPr>
            <w:hyperlink r:id="rId51">
              <w:r w:rsidRPr="24D8FA21">
                <w:rPr>
                  <w:rStyle w:val="Hyperlink"/>
                  <w:i/>
                  <w:iCs/>
                  <w:lang w:val="en-US"/>
                </w:rPr>
                <w:t>Anderson v Trend Lakes (Municipality)</w:t>
              </w:r>
            </w:hyperlink>
            <w:r w:rsidRPr="24D8FA21">
              <w:rPr>
                <w:i/>
                <w:iCs/>
                <w:lang w:val="en-US"/>
              </w:rPr>
              <w:t xml:space="preserve">, </w:t>
            </w:r>
            <w:r w:rsidRPr="24D8FA21">
              <w:rPr>
                <w:lang w:val="en-US"/>
              </w:rPr>
              <w:t>2016 ON LPAT.</w:t>
            </w:r>
          </w:p>
        </w:tc>
        <w:tc>
          <w:tcPr>
            <w:tcW w:w="1597" w:type="dxa"/>
          </w:tcPr>
          <w:p w14:paraId="2F6D0256" w14:textId="2ED3900C" w:rsidR="24D8FA21" w:rsidRDefault="005F719C" w:rsidP="005F719C">
            <w:pPr>
              <w:jc w:val="right"/>
            </w:pPr>
            <w:r>
              <w:t>59</w:t>
            </w:r>
          </w:p>
        </w:tc>
      </w:tr>
      <w:tr w:rsidR="00E73DE9" w14:paraId="1EF77FA6" w14:textId="77777777" w:rsidTr="005F719C">
        <w:trPr>
          <w:trHeight w:val="432"/>
        </w:trPr>
        <w:tc>
          <w:tcPr>
            <w:tcW w:w="7763" w:type="dxa"/>
          </w:tcPr>
          <w:p w14:paraId="419DF79C" w14:textId="188C8219" w:rsidR="4BA115ED" w:rsidRDefault="4BA115ED" w:rsidP="24D8FA21">
            <w:hyperlink r:id="rId52">
              <w:r w:rsidRPr="24D8FA21">
                <w:rPr>
                  <w:rStyle w:val="Hyperlink"/>
                  <w:i/>
                  <w:iCs/>
                </w:rPr>
                <w:t>Burleigh Bay Corporation v North Kawartha (Township)</w:t>
              </w:r>
            </w:hyperlink>
            <w:r w:rsidRPr="24D8FA21">
              <w:t>, 2017 ON LPAT.</w:t>
            </w:r>
          </w:p>
        </w:tc>
        <w:tc>
          <w:tcPr>
            <w:tcW w:w="1597" w:type="dxa"/>
          </w:tcPr>
          <w:p w14:paraId="7079A0A4" w14:textId="556C9631" w:rsidR="24D8FA21" w:rsidRDefault="005F719C" w:rsidP="005F719C">
            <w:pPr>
              <w:jc w:val="right"/>
            </w:pPr>
            <w:r>
              <w:t>43, 60</w:t>
            </w:r>
          </w:p>
        </w:tc>
      </w:tr>
      <w:tr w:rsidR="00E73DE9" w:rsidRPr="005F719C" w14:paraId="48A835E8" w14:textId="77777777" w:rsidTr="005F719C">
        <w:trPr>
          <w:trHeight w:val="432"/>
        </w:trPr>
        <w:tc>
          <w:tcPr>
            <w:tcW w:w="7763" w:type="dxa"/>
          </w:tcPr>
          <w:p w14:paraId="20752706" w14:textId="65924ABC" w:rsidR="4BA115ED" w:rsidRDefault="4BA115ED" w:rsidP="005209E1">
            <w:pPr>
              <w:pStyle w:val="WSParaNum"/>
              <w:numPr>
                <w:ilvl w:val="0"/>
                <w:numId w:val="0"/>
              </w:numPr>
              <w:spacing w:before="0" w:after="0" w:line="240" w:lineRule="auto"/>
              <w:rPr>
                <w:lang w:val="fr-FR"/>
              </w:rPr>
            </w:pPr>
            <w:hyperlink r:id="rId53">
              <w:r w:rsidRPr="24D8FA21">
                <w:rPr>
                  <w:rStyle w:val="Hyperlink"/>
                  <w:lang w:val="fr-FR"/>
                </w:rPr>
                <w:t>Centre Québécois du droit de l’environnement v Canada (Environment)</w:t>
              </w:r>
            </w:hyperlink>
            <w:r w:rsidRPr="24D8FA21">
              <w:rPr>
                <w:lang w:val="fr-FR"/>
              </w:rPr>
              <w:t>, 2015 FC 773.</w:t>
            </w:r>
          </w:p>
        </w:tc>
        <w:tc>
          <w:tcPr>
            <w:tcW w:w="1597" w:type="dxa"/>
          </w:tcPr>
          <w:p w14:paraId="77429D8C" w14:textId="1A9DF746" w:rsidR="24D8FA21" w:rsidRPr="0027343A" w:rsidRDefault="005F719C" w:rsidP="005F719C">
            <w:pPr>
              <w:jc w:val="right"/>
              <w:rPr>
                <w:lang w:val="fr-CA"/>
              </w:rPr>
            </w:pPr>
            <w:r>
              <w:rPr>
                <w:lang w:val="fr-CA"/>
              </w:rPr>
              <w:t>92</w:t>
            </w:r>
          </w:p>
        </w:tc>
      </w:tr>
      <w:tr w:rsidR="00E73DE9" w14:paraId="5A1218DC" w14:textId="77777777" w:rsidTr="005F719C">
        <w:trPr>
          <w:trHeight w:val="432"/>
        </w:trPr>
        <w:tc>
          <w:tcPr>
            <w:tcW w:w="7763" w:type="dxa"/>
          </w:tcPr>
          <w:p w14:paraId="01DA555F" w14:textId="088EBF0B" w:rsidR="4BA115ED" w:rsidRDefault="4BA115ED" w:rsidP="005209E1">
            <w:pPr>
              <w:pStyle w:val="WSParaNum"/>
              <w:numPr>
                <w:ilvl w:val="0"/>
                <w:numId w:val="0"/>
              </w:numPr>
              <w:spacing w:before="0" w:after="0" w:line="240" w:lineRule="auto"/>
            </w:pPr>
            <w:hyperlink r:id="rId54">
              <w:r w:rsidRPr="24D8FA21">
                <w:rPr>
                  <w:rStyle w:val="Hyperlink"/>
                  <w:i/>
                  <w:iCs/>
                </w:rPr>
                <w:t>Environmental Defence Canada v Canada (Fisheries and Oceans)</w:t>
              </w:r>
            </w:hyperlink>
            <w:r w:rsidRPr="24D8FA21">
              <w:rPr>
                <w:i/>
                <w:iCs/>
              </w:rPr>
              <w:t xml:space="preserve">, </w:t>
            </w:r>
            <w:r w:rsidRPr="24D8FA21">
              <w:t>2009 FC 878.</w:t>
            </w:r>
          </w:p>
        </w:tc>
        <w:tc>
          <w:tcPr>
            <w:tcW w:w="1597" w:type="dxa"/>
          </w:tcPr>
          <w:p w14:paraId="00DB1692" w14:textId="358AAD82" w:rsidR="24D8FA21" w:rsidRDefault="005F719C" w:rsidP="005F719C">
            <w:pPr>
              <w:jc w:val="right"/>
            </w:pPr>
            <w:r>
              <w:t>91</w:t>
            </w:r>
          </w:p>
        </w:tc>
      </w:tr>
      <w:tr w:rsidR="00E73DE9" w14:paraId="1497D1BF" w14:textId="77777777" w:rsidTr="005F719C">
        <w:trPr>
          <w:trHeight w:val="432"/>
        </w:trPr>
        <w:tc>
          <w:tcPr>
            <w:tcW w:w="7763" w:type="dxa"/>
          </w:tcPr>
          <w:p w14:paraId="478BECE7" w14:textId="2C408407" w:rsidR="005209E1" w:rsidRDefault="005209E1" w:rsidP="005209E1">
            <w:pPr>
              <w:pStyle w:val="WSParaNum"/>
              <w:numPr>
                <w:ilvl w:val="0"/>
                <w:numId w:val="0"/>
              </w:numPr>
              <w:spacing w:before="0" w:after="0" w:line="240" w:lineRule="auto"/>
            </w:pPr>
            <w:hyperlink r:id="rId55">
              <w:r w:rsidRPr="57932EED">
                <w:rPr>
                  <w:rStyle w:val="Hyperlink"/>
                  <w:i/>
                  <w:iCs/>
                </w:rPr>
                <w:t>Federation of Nova Scotia Naturalists v Canada (Environment and Climate Change)</w:t>
              </w:r>
            </w:hyperlink>
            <w:r w:rsidRPr="57932EED">
              <w:t>, 2025 FC 983.</w:t>
            </w:r>
          </w:p>
        </w:tc>
        <w:tc>
          <w:tcPr>
            <w:tcW w:w="1597" w:type="dxa"/>
          </w:tcPr>
          <w:p w14:paraId="5E0C2FEF" w14:textId="6C0F23DD" w:rsidR="005209E1" w:rsidRDefault="005F719C" w:rsidP="005F719C">
            <w:pPr>
              <w:jc w:val="right"/>
            </w:pPr>
            <w:r>
              <w:t>66, 91</w:t>
            </w:r>
          </w:p>
        </w:tc>
      </w:tr>
      <w:tr w:rsidR="00E73DE9" w14:paraId="10CFAD07" w14:textId="77777777" w:rsidTr="005F719C">
        <w:trPr>
          <w:trHeight w:val="432"/>
        </w:trPr>
        <w:tc>
          <w:tcPr>
            <w:tcW w:w="7763" w:type="dxa"/>
          </w:tcPr>
          <w:p w14:paraId="0858FA11" w14:textId="5956CB11" w:rsidR="5123C0FB" w:rsidRDefault="22D222FA" w:rsidP="1CA8E965">
            <w:pPr>
              <w:pStyle w:val="WSParaNum"/>
              <w:numPr>
                <w:ilvl w:val="0"/>
                <w:numId w:val="0"/>
              </w:numPr>
              <w:spacing w:before="0" w:after="0" w:line="240" w:lineRule="auto"/>
            </w:pPr>
            <w:hyperlink r:id="rId56">
              <w:r w:rsidRPr="24D8FA21">
                <w:rPr>
                  <w:rStyle w:val="Hyperlink"/>
                  <w:i/>
                  <w:iCs/>
                </w:rPr>
                <w:t>Housen v Nikolaisen</w:t>
              </w:r>
            </w:hyperlink>
            <w:r>
              <w:t>, 2002 SCC 33.</w:t>
            </w:r>
          </w:p>
        </w:tc>
        <w:tc>
          <w:tcPr>
            <w:tcW w:w="1597" w:type="dxa"/>
          </w:tcPr>
          <w:p w14:paraId="3DAC93E6" w14:textId="52A24EE8" w:rsidR="202111E7" w:rsidRDefault="005F719C" w:rsidP="005F719C">
            <w:pPr>
              <w:jc w:val="right"/>
            </w:pPr>
            <w:r>
              <w:t>32</w:t>
            </w:r>
          </w:p>
        </w:tc>
      </w:tr>
      <w:tr w:rsidR="00E73DE9" w14:paraId="0F1B8910" w14:textId="77777777" w:rsidTr="005F719C">
        <w:trPr>
          <w:trHeight w:val="432"/>
        </w:trPr>
        <w:tc>
          <w:tcPr>
            <w:tcW w:w="7763" w:type="dxa"/>
          </w:tcPr>
          <w:p w14:paraId="2BC0A4A5" w14:textId="6B236A34" w:rsidR="583F1935" w:rsidRDefault="7CCBB2DD" w:rsidP="57932EED">
            <w:pPr>
              <w:pStyle w:val="WSParaNum"/>
              <w:numPr>
                <w:ilvl w:val="0"/>
                <w:numId w:val="0"/>
              </w:numPr>
              <w:spacing w:before="0" w:after="0" w:line="240" w:lineRule="auto"/>
            </w:pPr>
            <w:hyperlink r:id="rId57">
              <w:r w:rsidRPr="57932EED">
                <w:rPr>
                  <w:rStyle w:val="Hyperlink"/>
                  <w:rFonts w:ascii="Times" w:eastAsia="Times" w:hAnsi="Times" w:cs="Times"/>
                  <w:i/>
                  <w:iCs/>
                </w:rPr>
                <w:t>Ontario (Natural Resources and Forestry) v South Bruce Peninsula (Town)</w:t>
              </w:r>
            </w:hyperlink>
            <w:r>
              <w:t>, 2022 ONCA 315.</w:t>
            </w:r>
          </w:p>
        </w:tc>
        <w:tc>
          <w:tcPr>
            <w:tcW w:w="1597" w:type="dxa"/>
          </w:tcPr>
          <w:p w14:paraId="7414C114" w14:textId="3C3B0DEF" w:rsidR="24D8FA21" w:rsidRDefault="005F719C" w:rsidP="005F719C">
            <w:pPr>
              <w:jc w:val="right"/>
            </w:pPr>
            <w:r>
              <w:t>42</w:t>
            </w:r>
          </w:p>
        </w:tc>
      </w:tr>
      <w:tr w:rsidR="00E73DE9" w14:paraId="6A93DF17" w14:textId="77777777" w:rsidTr="005F719C">
        <w:trPr>
          <w:trHeight w:val="432"/>
        </w:trPr>
        <w:tc>
          <w:tcPr>
            <w:tcW w:w="7763" w:type="dxa"/>
          </w:tcPr>
          <w:p w14:paraId="0F874C69" w14:textId="5F130305" w:rsidR="583F1935" w:rsidRDefault="583F1935" w:rsidP="24D8FA21">
            <w:pPr>
              <w:pStyle w:val="WSParaNum"/>
              <w:numPr>
                <w:ilvl w:val="0"/>
                <w:numId w:val="0"/>
              </w:numPr>
              <w:spacing w:before="0" w:after="0" w:line="240" w:lineRule="auto"/>
            </w:pPr>
            <w:hyperlink r:id="rId58">
              <w:r w:rsidRPr="24D8FA21">
                <w:rPr>
                  <w:rStyle w:val="Hyperlink"/>
                  <w:i/>
                  <w:iCs/>
                </w:rPr>
                <w:t>Ontario v Canadian Pacific Ltd</w:t>
              </w:r>
            </w:hyperlink>
            <w:r w:rsidRPr="24D8FA21">
              <w:rPr>
                <w:i/>
                <w:iCs/>
              </w:rPr>
              <w:t xml:space="preserve">., </w:t>
            </w:r>
            <w:r>
              <w:t>1995 SCC 1031.</w:t>
            </w:r>
          </w:p>
        </w:tc>
        <w:tc>
          <w:tcPr>
            <w:tcW w:w="1597" w:type="dxa"/>
          </w:tcPr>
          <w:p w14:paraId="370D7256" w14:textId="4EE372D5" w:rsidR="24D8FA21" w:rsidRDefault="005F719C" w:rsidP="005F719C">
            <w:pPr>
              <w:jc w:val="right"/>
            </w:pPr>
            <w:r>
              <w:t>34, 56</w:t>
            </w:r>
          </w:p>
        </w:tc>
      </w:tr>
      <w:tr w:rsidR="00E73DE9" w14:paraId="1CB18750" w14:textId="77777777" w:rsidTr="005F719C">
        <w:trPr>
          <w:trHeight w:val="432"/>
        </w:trPr>
        <w:tc>
          <w:tcPr>
            <w:tcW w:w="7763" w:type="dxa"/>
          </w:tcPr>
          <w:p w14:paraId="4D112CC4" w14:textId="6221757C" w:rsidR="583F1935" w:rsidRDefault="583F1935" w:rsidP="24D8FA21">
            <w:pPr>
              <w:pStyle w:val="WSParaNum"/>
              <w:numPr>
                <w:ilvl w:val="0"/>
                <w:numId w:val="0"/>
              </w:numPr>
              <w:spacing w:before="0" w:after="0"/>
              <w:rPr>
                <w:sz w:val="32"/>
                <w:szCs w:val="32"/>
              </w:rPr>
            </w:pPr>
            <w:hyperlink r:id="rId59">
              <w:r w:rsidRPr="24D8FA21">
                <w:rPr>
                  <w:rStyle w:val="Hyperlink"/>
                  <w:i/>
                  <w:iCs/>
                  <w:lang w:val="fr-CA"/>
                </w:rPr>
                <w:t>Ordon Estate v Grail</w:t>
              </w:r>
            </w:hyperlink>
            <w:r w:rsidRPr="24D8FA21">
              <w:rPr>
                <w:i/>
                <w:iCs/>
                <w:lang w:val="fr-CA"/>
              </w:rPr>
              <w:t xml:space="preserve">, </w:t>
            </w:r>
            <w:r w:rsidRPr="24D8FA21">
              <w:rPr>
                <w:lang w:val="fr-CA"/>
              </w:rPr>
              <w:t>1998 SCC 437.</w:t>
            </w:r>
          </w:p>
        </w:tc>
        <w:tc>
          <w:tcPr>
            <w:tcW w:w="1597" w:type="dxa"/>
          </w:tcPr>
          <w:p w14:paraId="09485C90" w14:textId="0A5DBD1F" w:rsidR="24D8FA21" w:rsidRDefault="005F719C" w:rsidP="005F719C">
            <w:pPr>
              <w:jc w:val="right"/>
            </w:pPr>
            <w:r>
              <w:t>90</w:t>
            </w:r>
          </w:p>
        </w:tc>
      </w:tr>
      <w:tr w:rsidR="00E73DE9" w14:paraId="15AE7CFC" w14:textId="77777777" w:rsidTr="005F719C">
        <w:trPr>
          <w:trHeight w:val="432"/>
        </w:trPr>
        <w:tc>
          <w:tcPr>
            <w:tcW w:w="7763" w:type="dxa"/>
          </w:tcPr>
          <w:p w14:paraId="54EDCFB4" w14:textId="2AD2E64B" w:rsidR="005209E1" w:rsidRDefault="005209E1" w:rsidP="005209E1">
            <w:pPr>
              <w:pStyle w:val="WSParaNum"/>
              <w:numPr>
                <w:ilvl w:val="0"/>
                <w:numId w:val="0"/>
              </w:numPr>
              <w:spacing w:before="0" w:after="0" w:line="240" w:lineRule="auto"/>
            </w:pPr>
            <w:hyperlink r:id="rId60">
              <w:r w:rsidRPr="57932EED">
                <w:rPr>
                  <w:rStyle w:val="Hyperlink"/>
                  <w:i/>
                  <w:iCs/>
                </w:rPr>
                <w:t>Prince Edward County Field Naturalists v Ostrander Point GP Inc</w:t>
              </w:r>
            </w:hyperlink>
            <w:r w:rsidRPr="57932EED">
              <w:rPr>
                <w:i/>
                <w:iCs/>
              </w:rPr>
              <w:t>.,</w:t>
            </w:r>
            <w:r w:rsidRPr="57932EED">
              <w:t xml:space="preserve"> 2015 ONCA 269.</w:t>
            </w:r>
          </w:p>
        </w:tc>
        <w:tc>
          <w:tcPr>
            <w:tcW w:w="1597" w:type="dxa"/>
          </w:tcPr>
          <w:p w14:paraId="4246155E" w14:textId="60014AE7" w:rsidR="005209E1" w:rsidRDefault="003A2D7D" w:rsidP="005F719C">
            <w:pPr>
              <w:jc w:val="right"/>
            </w:pPr>
            <w:r>
              <w:t>65</w:t>
            </w:r>
          </w:p>
        </w:tc>
      </w:tr>
      <w:tr w:rsidR="00E73DE9" w14:paraId="2E1292BF" w14:textId="77777777" w:rsidTr="005F719C">
        <w:trPr>
          <w:trHeight w:val="432"/>
        </w:trPr>
        <w:tc>
          <w:tcPr>
            <w:tcW w:w="7763" w:type="dxa"/>
          </w:tcPr>
          <w:p w14:paraId="7AA7A69E" w14:textId="7177277E" w:rsidR="202111E7" w:rsidRDefault="13752805" w:rsidP="1CA8E965">
            <w:pPr>
              <w:pStyle w:val="WSParaNum"/>
              <w:numPr>
                <w:ilvl w:val="0"/>
                <w:numId w:val="0"/>
              </w:numPr>
              <w:spacing w:before="0" w:after="0" w:line="240" w:lineRule="auto"/>
            </w:pPr>
            <w:hyperlink r:id="rId61">
              <w:r w:rsidRPr="1CA8E965">
                <w:rPr>
                  <w:rStyle w:val="Hyperlink"/>
                  <w:i/>
                  <w:iCs/>
                </w:rPr>
                <w:t>Rizzo &amp; Rizzo Shoes Ltd. (Re)</w:t>
              </w:r>
            </w:hyperlink>
            <w:r w:rsidRPr="1CA8E965">
              <w:t>, 1998 SCC 27</w:t>
            </w:r>
            <w:r w:rsidR="06A7DB59" w:rsidRPr="1CA8E965">
              <w:t>.</w:t>
            </w:r>
          </w:p>
        </w:tc>
        <w:tc>
          <w:tcPr>
            <w:tcW w:w="1597" w:type="dxa"/>
          </w:tcPr>
          <w:p w14:paraId="336458E9" w14:textId="1392C32F" w:rsidR="202111E7" w:rsidRDefault="003A2D7D" w:rsidP="005F719C">
            <w:pPr>
              <w:jc w:val="right"/>
            </w:pPr>
            <w:r>
              <w:t>33</w:t>
            </w:r>
          </w:p>
        </w:tc>
      </w:tr>
      <w:tr w:rsidR="00E73DE9" w14:paraId="44E096F4" w14:textId="77777777" w:rsidTr="005F719C">
        <w:trPr>
          <w:trHeight w:val="432"/>
        </w:trPr>
        <w:tc>
          <w:tcPr>
            <w:tcW w:w="7763" w:type="dxa"/>
          </w:tcPr>
          <w:p w14:paraId="2864ECC3" w14:textId="56523DEA" w:rsidR="05251FA2" w:rsidRDefault="509B2C73" w:rsidP="24D8FA21">
            <w:pPr>
              <w:pStyle w:val="WSParaNum"/>
              <w:numPr>
                <w:ilvl w:val="0"/>
                <w:numId w:val="0"/>
              </w:numPr>
              <w:spacing w:before="0" w:after="0" w:line="240" w:lineRule="auto"/>
              <w:rPr>
                <w:highlight w:val="yellow"/>
              </w:rPr>
            </w:pPr>
            <w:hyperlink r:id="rId62">
              <w:r w:rsidRPr="24D8FA21">
                <w:rPr>
                  <w:rStyle w:val="Hyperlink"/>
                  <w:i/>
                  <w:iCs/>
                </w:rPr>
                <w:t>R v Abbey</w:t>
              </w:r>
            </w:hyperlink>
            <w:r w:rsidRPr="24D8FA21">
              <w:t>, 1982 SCC 24.</w:t>
            </w:r>
          </w:p>
        </w:tc>
        <w:tc>
          <w:tcPr>
            <w:tcW w:w="1597" w:type="dxa"/>
          </w:tcPr>
          <w:p w14:paraId="14CFF420" w14:textId="3D9A8562" w:rsidR="202111E7" w:rsidRDefault="003A2D7D" w:rsidP="005F719C">
            <w:pPr>
              <w:jc w:val="right"/>
            </w:pPr>
            <w:r>
              <w:t>39, 58</w:t>
            </w:r>
          </w:p>
        </w:tc>
      </w:tr>
      <w:tr w:rsidR="00E73DE9" w14:paraId="4950B438" w14:textId="77777777" w:rsidTr="005F719C">
        <w:trPr>
          <w:trHeight w:val="432"/>
        </w:trPr>
        <w:tc>
          <w:tcPr>
            <w:tcW w:w="7763" w:type="dxa"/>
          </w:tcPr>
          <w:p w14:paraId="30F0C82F" w14:textId="1A36E5A3" w:rsidR="00D2464B" w:rsidRPr="00D2464B" w:rsidRDefault="00D2464B" w:rsidP="00D2464B">
            <w:pPr>
              <w:pStyle w:val="WSParaNum"/>
              <w:numPr>
                <w:ilvl w:val="0"/>
                <w:numId w:val="0"/>
              </w:numPr>
              <w:spacing w:before="0" w:after="0"/>
            </w:pPr>
            <w:hyperlink r:id="rId63" w:history="1">
              <w:r w:rsidRPr="008651DE">
                <w:rPr>
                  <w:rStyle w:val="Hyperlink"/>
                  <w:i/>
                  <w:iCs/>
                </w:rPr>
                <w:t>R v Consolidated Homes Ltd.,</w:t>
              </w:r>
            </w:hyperlink>
            <w:r w:rsidRPr="00D2464B">
              <w:rPr>
                <w:i/>
                <w:iCs/>
              </w:rPr>
              <w:t xml:space="preserve"> </w:t>
            </w:r>
            <w:r w:rsidRPr="00D2464B">
              <w:t>2022 OCJ.</w:t>
            </w:r>
          </w:p>
        </w:tc>
        <w:tc>
          <w:tcPr>
            <w:tcW w:w="1597" w:type="dxa"/>
          </w:tcPr>
          <w:p w14:paraId="203C6DE5" w14:textId="29572756" w:rsidR="00D2464B" w:rsidRPr="003A2D7D" w:rsidRDefault="00FE31F6" w:rsidP="005F719C">
            <w:pPr>
              <w:jc w:val="right"/>
              <w:rPr>
                <w:lang w:val="en-CA"/>
              </w:rPr>
            </w:pPr>
            <w:r>
              <w:rPr>
                <w:lang w:val="en-CA"/>
              </w:rPr>
              <w:t>18, 57, 74</w:t>
            </w:r>
          </w:p>
        </w:tc>
      </w:tr>
      <w:tr w:rsidR="00E73DE9" w14:paraId="7BD659EE" w14:textId="77777777" w:rsidTr="005F719C">
        <w:trPr>
          <w:trHeight w:val="432"/>
        </w:trPr>
        <w:tc>
          <w:tcPr>
            <w:tcW w:w="7763" w:type="dxa"/>
          </w:tcPr>
          <w:p w14:paraId="67F7608F" w14:textId="164EBFF0" w:rsidR="1CA8E965" w:rsidRDefault="74D088FB" w:rsidP="24D8FA21">
            <w:pPr>
              <w:pStyle w:val="WSParaNum"/>
              <w:numPr>
                <w:ilvl w:val="0"/>
                <w:numId w:val="0"/>
              </w:numPr>
              <w:spacing w:before="0" w:after="0"/>
            </w:pPr>
            <w:r w:rsidRPr="712BAA53">
              <w:rPr>
                <w:rStyle w:val="Hyperlink"/>
                <w:i/>
                <w:iCs/>
              </w:rPr>
              <w:t>R v Consolidated Homes Ltd</w:t>
            </w:r>
            <w:r w:rsidRPr="712BAA53">
              <w:rPr>
                <w:rStyle w:val="Hyperlink"/>
              </w:rPr>
              <w:t>.</w:t>
            </w:r>
            <w:r>
              <w:t>, 2024 OCJ.</w:t>
            </w:r>
          </w:p>
        </w:tc>
        <w:tc>
          <w:tcPr>
            <w:tcW w:w="1597" w:type="dxa"/>
          </w:tcPr>
          <w:p w14:paraId="49690152" w14:textId="4722FBB4" w:rsidR="1CA8E965" w:rsidRDefault="00FE31F6" w:rsidP="005F719C">
            <w:pPr>
              <w:jc w:val="right"/>
            </w:pPr>
            <w:r>
              <w:t>1, 8, 9, 13, 36, 39, 49, 58, 62, 68</w:t>
            </w:r>
          </w:p>
        </w:tc>
      </w:tr>
      <w:tr w:rsidR="00DC50B2" w14:paraId="40A3DE36" w14:textId="77777777">
        <w:trPr>
          <w:trHeight w:val="420"/>
        </w:trPr>
        <w:tc>
          <w:tcPr>
            <w:tcW w:w="7763" w:type="dxa"/>
            <w:shd w:val="clear" w:color="auto" w:fill="D9D9D9"/>
          </w:tcPr>
          <w:p w14:paraId="26F45A43" w14:textId="4F07CD33" w:rsidR="2B1BD76C" w:rsidRPr="00D64564" w:rsidRDefault="41B52A3C" w:rsidP="1CA8E965">
            <w:pPr>
              <w:rPr>
                <w:b/>
                <w:bCs/>
              </w:rPr>
            </w:pPr>
            <w:r w:rsidRPr="1CA8E965">
              <w:rPr>
                <w:b/>
                <w:bCs/>
              </w:rPr>
              <w:t>LEGISLATION</w:t>
            </w:r>
          </w:p>
        </w:tc>
        <w:tc>
          <w:tcPr>
            <w:tcW w:w="1597" w:type="dxa"/>
            <w:shd w:val="clear" w:color="auto" w:fill="D9D9D9"/>
          </w:tcPr>
          <w:p w14:paraId="3A6E562C" w14:textId="4066225D" w:rsidR="202111E7" w:rsidRDefault="202111E7" w:rsidP="005F719C">
            <w:pPr>
              <w:jc w:val="right"/>
            </w:pPr>
          </w:p>
        </w:tc>
      </w:tr>
      <w:tr w:rsidR="00E73DE9" w14:paraId="6C0C2526" w14:textId="77777777" w:rsidTr="005F719C">
        <w:trPr>
          <w:trHeight w:val="432"/>
        </w:trPr>
        <w:tc>
          <w:tcPr>
            <w:tcW w:w="7763" w:type="dxa"/>
          </w:tcPr>
          <w:p w14:paraId="177BAD65" w14:textId="73D92A96" w:rsidR="000C5884" w:rsidRDefault="000C5884" w:rsidP="1CA8E965">
            <w:pPr>
              <w:pStyle w:val="WSParaNum"/>
              <w:numPr>
                <w:ilvl w:val="0"/>
                <w:numId w:val="0"/>
              </w:numPr>
              <w:spacing w:before="0" w:after="0" w:line="240" w:lineRule="auto"/>
            </w:pPr>
            <w:r w:rsidRPr="57932EED">
              <w:t xml:space="preserve">Bill 5, </w:t>
            </w:r>
            <w:hyperlink r:id="rId64">
              <w:r w:rsidRPr="57932EED">
                <w:rPr>
                  <w:rStyle w:val="Hyperlink"/>
                  <w:i/>
                  <w:iCs/>
                </w:rPr>
                <w:t>An Act to enact the Special Economic Zones Act, 2025, to amend the Endangered Species Act, 2007 and to replace it with the Species Conservation Act, 2025, and to amend various Acts and revoke various regulations in relation to development and to procurement</w:t>
              </w:r>
            </w:hyperlink>
            <w:r w:rsidRPr="57932EED">
              <w:t>, 44th Leg, 1st Sess, Ontario, 2025.</w:t>
            </w:r>
          </w:p>
        </w:tc>
        <w:tc>
          <w:tcPr>
            <w:tcW w:w="1597" w:type="dxa"/>
          </w:tcPr>
          <w:p w14:paraId="7EB7CBA3" w14:textId="60E21039" w:rsidR="000C5884" w:rsidRDefault="00462EE1" w:rsidP="005F719C">
            <w:pPr>
              <w:jc w:val="right"/>
            </w:pPr>
            <w:r>
              <w:t>80</w:t>
            </w:r>
          </w:p>
        </w:tc>
      </w:tr>
      <w:tr w:rsidR="00E73DE9" w14:paraId="01D3E195" w14:textId="77777777" w:rsidTr="005F719C">
        <w:trPr>
          <w:trHeight w:val="432"/>
        </w:trPr>
        <w:tc>
          <w:tcPr>
            <w:tcW w:w="7763" w:type="dxa"/>
          </w:tcPr>
          <w:p w14:paraId="3AD50103" w14:textId="5B18057F" w:rsidR="7B146E1A" w:rsidRPr="00D64564" w:rsidRDefault="7F96F34E" w:rsidP="1CA8E965">
            <w:pPr>
              <w:pStyle w:val="WSParaNum"/>
              <w:numPr>
                <w:ilvl w:val="0"/>
                <w:numId w:val="0"/>
              </w:numPr>
              <w:spacing w:before="0" w:after="0" w:line="240" w:lineRule="auto"/>
            </w:pPr>
            <w:hyperlink r:id="rId65">
              <w:r w:rsidRPr="57932EED">
                <w:rPr>
                  <w:rStyle w:val="Hyperlink"/>
                  <w:i/>
                  <w:iCs/>
                </w:rPr>
                <w:t>Endangered Species Act</w:t>
              </w:r>
            </w:hyperlink>
            <w:r>
              <w:t xml:space="preserve">, SO 2007, c 6. </w:t>
            </w:r>
          </w:p>
        </w:tc>
        <w:tc>
          <w:tcPr>
            <w:tcW w:w="1597" w:type="dxa"/>
          </w:tcPr>
          <w:p w14:paraId="5D6A5827" w14:textId="454F5AC9" w:rsidR="202111E7" w:rsidRDefault="00F300B1" w:rsidP="005F719C">
            <w:pPr>
              <w:jc w:val="right"/>
            </w:pPr>
            <w:r>
              <w:t>80, 93</w:t>
            </w:r>
          </w:p>
        </w:tc>
      </w:tr>
      <w:tr w:rsidR="00E73DE9" w14:paraId="4FC0CE90" w14:textId="77777777" w:rsidTr="005F719C">
        <w:trPr>
          <w:trHeight w:val="432"/>
        </w:trPr>
        <w:tc>
          <w:tcPr>
            <w:tcW w:w="7763" w:type="dxa"/>
          </w:tcPr>
          <w:p w14:paraId="4B5619ED" w14:textId="2E3E2C8B" w:rsidR="5C335921" w:rsidRDefault="5C335921" w:rsidP="57932EED">
            <w:pPr>
              <w:pStyle w:val="WSParaNum"/>
              <w:numPr>
                <w:ilvl w:val="0"/>
                <w:numId w:val="0"/>
              </w:numPr>
              <w:spacing w:before="0" w:after="0" w:line="240" w:lineRule="auto"/>
            </w:pPr>
            <w:hyperlink r:id="rId66">
              <w:r w:rsidRPr="57932EED">
                <w:rPr>
                  <w:rStyle w:val="Hyperlink"/>
                  <w:i/>
                  <w:iCs/>
                </w:rPr>
                <w:t>Endangered Species Act</w:t>
              </w:r>
            </w:hyperlink>
            <w:r w:rsidRPr="57932EED">
              <w:t>, SO 2007, c 6</w:t>
            </w:r>
            <w:r w:rsidR="0A13D504" w:rsidRPr="57932EED">
              <w:t xml:space="preserve"> as it appeared between 30 June 2008 and 5 June 2019.</w:t>
            </w:r>
          </w:p>
        </w:tc>
        <w:tc>
          <w:tcPr>
            <w:tcW w:w="1597" w:type="dxa"/>
          </w:tcPr>
          <w:p w14:paraId="5C107CED" w14:textId="429F3A6F" w:rsidR="57932EED" w:rsidRDefault="00F300B1" w:rsidP="005F719C">
            <w:pPr>
              <w:jc w:val="right"/>
            </w:pPr>
            <w:r>
              <w:t>2, 13, 36, 38, 41, 42, 49, 50, 63, 70</w:t>
            </w:r>
          </w:p>
        </w:tc>
      </w:tr>
      <w:tr w:rsidR="00E73DE9" w14:paraId="3FDCA260" w14:textId="77777777" w:rsidTr="005F719C">
        <w:trPr>
          <w:trHeight w:val="432"/>
        </w:trPr>
        <w:tc>
          <w:tcPr>
            <w:tcW w:w="7763" w:type="dxa"/>
          </w:tcPr>
          <w:p w14:paraId="2BCF4D31" w14:textId="7FBB73CF" w:rsidR="1F93EB2B" w:rsidRPr="0027343A" w:rsidRDefault="1F93EB2B" w:rsidP="24D8FA21">
            <w:pPr>
              <w:pStyle w:val="WSParaNum"/>
              <w:numPr>
                <w:ilvl w:val="0"/>
                <w:numId w:val="0"/>
              </w:numPr>
              <w:spacing w:before="0" w:after="0"/>
            </w:pPr>
            <w:hyperlink r:id="rId67" w:anchor="BK13,">
              <w:r w:rsidRPr="0027343A">
                <w:rPr>
                  <w:rStyle w:val="Hyperlink"/>
                  <w:i/>
                  <w:iCs/>
                </w:rPr>
                <w:t>Environmental Bill of Rights</w:t>
              </w:r>
            </w:hyperlink>
            <w:r w:rsidRPr="0027343A">
              <w:rPr>
                <w:i/>
                <w:iCs/>
              </w:rPr>
              <w:t xml:space="preserve">, </w:t>
            </w:r>
            <w:r w:rsidRPr="0027343A">
              <w:t>SO 1993, c 28.</w:t>
            </w:r>
          </w:p>
        </w:tc>
        <w:tc>
          <w:tcPr>
            <w:tcW w:w="1597" w:type="dxa"/>
          </w:tcPr>
          <w:p w14:paraId="43143759" w14:textId="5390FF04" w:rsidR="24D8FA21" w:rsidRDefault="0076669F" w:rsidP="005F719C">
            <w:pPr>
              <w:jc w:val="right"/>
            </w:pPr>
            <w:r>
              <w:t>86, 87</w:t>
            </w:r>
          </w:p>
        </w:tc>
      </w:tr>
      <w:tr w:rsidR="00E73DE9" w14:paraId="34401156" w14:textId="77777777" w:rsidTr="005F719C">
        <w:trPr>
          <w:trHeight w:val="432"/>
        </w:trPr>
        <w:tc>
          <w:tcPr>
            <w:tcW w:w="7763" w:type="dxa"/>
          </w:tcPr>
          <w:p w14:paraId="3E73DB3C" w14:textId="7A884438" w:rsidR="1F93EB2B" w:rsidRPr="0027343A" w:rsidRDefault="1F93EB2B" w:rsidP="24D8FA21">
            <w:pPr>
              <w:pStyle w:val="WSParaNum"/>
              <w:numPr>
                <w:ilvl w:val="0"/>
                <w:numId w:val="0"/>
              </w:numPr>
              <w:spacing w:before="0" w:after="0"/>
            </w:pPr>
            <w:hyperlink r:id="rId68">
              <w:r w:rsidRPr="0027343A">
                <w:rPr>
                  <w:rStyle w:val="Hyperlink"/>
                  <w:i/>
                  <w:iCs/>
                </w:rPr>
                <w:t>Federal Sustainable Development Act</w:t>
              </w:r>
            </w:hyperlink>
            <w:r w:rsidRPr="0027343A">
              <w:rPr>
                <w:i/>
                <w:iCs/>
              </w:rPr>
              <w:t xml:space="preserve">, </w:t>
            </w:r>
            <w:r w:rsidRPr="0027343A">
              <w:t>SC 2008, c 33.</w:t>
            </w:r>
          </w:p>
        </w:tc>
        <w:tc>
          <w:tcPr>
            <w:tcW w:w="1597" w:type="dxa"/>
          </w:tcPr>
          <w:p w14:paraId="03E328C3" w14:textId="756AE352" w:rsidR="24D8FA21" w:rsidRDefault="00130860" w:rsidP="005F719C">
            <w:pPr>
              <w:jc w:val="right"/>
            </w:pPr>
            <w:r>
              <w:t>89</w:t>
            </w:r>
          </w:p>
        </w:tc>
      </w:tr>
      <w:tr w:rsidR="00E73DE9" w14:paraId="4D9D9810" w14:textId="77777777" w:rsidTr="005F719C">
        <w:trPr>
          <w:trHeight w:val="420"/>
        </w:trPr>
        <w:tc>
          <w:tcPr>
            <w:tcW w:w="7763" w:type="dxa"/>
          </w:tcPr>
          <w:p w14:paraId="20310B46" w14:textId="27B47E45" w:rsidR="7E314E91" w:rsidRPr="00D64564" w:rsidRDefault="62A4E160" w:rsidP="1CA8E965">
            <w:pPr>
              <w:pStyle w:val="WSParaNum"/>
              <w:numPr>
                <w:ilvl w:val="0"/>
                <w:numId w:val="0"/>
              </w:numPr>
              <w:spacing w:before="0" w:after="0" w:line="240" w:lineRule="auto"/>
            </w:pPr>
            <w:hyperlink r:id="rId69" w:anchor="BK76">
              <w:r w:rsidRPr="1CA8E965">
                <w:rPr>
                  <w:rStyle w:val="Hyperlink"/>
                  <w:i/>
                  <w:iCs/>
                </w:rPr>
                <w:t>Legislation Act</w:t>
              </w:r>
            </w:hyperlink>
            <w:r w:rsidRPr="1CA8E965">
              <w:rPr>
                <w:i/>
                <w:iCs/>
              </w:rPr>
              <w:t xml:space="preserve">, </w:t>
            </w:r>
            <w:r w:rsidRPr="1CA8E965">
              <w:t>SO 2006, c 21, Sch F.</w:t>
            </w:r>
          </w:p>
        </w:tc>
        <w:tc>
          <w:tcPr>
            <w:tcW w:w="1597" w:type="dxa"/>
          </w:tcPr>
          <w:p w14:paraId="3257B310" w14:textId="15E522A3" w:rsidR="202111E7" w:rsidRDefault="00130860" w:rsidP="005F719C">
            <w:pPr>
              <w:jc w:val="right"/>
            </w:pPr>
            <w:r>
              <w:t>33, 69</w:t>
            </w:r>
          </w:p>
        </w:tc>
      </w:tr>
      <w:tr w:rsidR="00E73DE9" w14:paraId="69CA4D93" w14:textId="77777777" w:rsidTr="005F719C">
        <w:trPr>
          <w:trHeight w:val="432"/>
        </w:trPr>
        <w:tc>
          <w:tcPr>
            <w:tcW w:w="7763" w:type="dxa"/>
          </w:tcPr>
          <w:p w14:paraId="0DD3D56E" w14:textId="4FD2BDFC" w:rsidR="202111E7" w:rsidRPr="00D64564" w:rsidRDefault="08ED3735" w:rsidP="24D8FA21">
            <w:pPr>
              <w:pStyle w:val="WSParaNum"/>
              <w:numPr>
                <w:ilvl w:val="0"/>
                <w:numId w:val="0"/>
              </w:numPr>
              <w:spacing w:before="0" w:after="0" w:line="240" w:lineRule="auto"/>
            </w:pPr>
            <w:hyperlink r:id="rId70">
              <w:r w:rsidRPr="24D8FA21">
                <w:rPr>
                  <w:rStyle w:val="Hyperlink"/>
                  <w:i/>
                  <w:iCs/>
                </w:rPr>
                <w:t>Species at Risk in Ontario List</w:t>
              </w:r>
            </w:hyperlink>
            <w:r w:rsidRPr="24D8FA21">
              <w:rPr>
                <w:i/>
                <w:iCs/>
              </w:rPr>
              <w:t xml:space="preserve">, </w:t>
            </w:r>
            <w:r w:rsidRPr="24D8FA21">
              <w:t>O Reg. 230/08.</w:t>
            </w:r>
          </w:p>
        </w:tc>
        <w:tc>
          <w:tcPr>
            <w:tcW w:w="1597" w:type="dxa"/>
          </w:tcPr>
          <w:p w14:paraId="53EF0995" w14:textId="6DBEF410" w:rsidR="202111E7" w:rsidRDefault="007D0F65" w:rsidP="005F719C">
            <w:pPr>
              <w:jc w:val="right"/>
            </w:pPr>
            <w:r>
              <w:t>51</w:t>
            </w:r>
          </w:p>
        </w:tc>
      </w:tr>
      <w:tr w:rsidR="00E73DE9" w14:paraId="6DA7978F" w14:textId="77777777" w:rsidTr="005F719C">
        <w:trPr>
          <w:trHeight w:val="432"/>
        </w:trPr>
        <w:tc>
          <w:tcPr>
            <w:tcW w:w="7763" w:type="dxa"/>
          </w:tcPr>
          <w:p w14:paraId="7602A2EE" w14:textId="44397C3B" w:rsidR="24D8FA21" w:rsidRDefault="24D8FA21" w:rsidP="24D8FA21">
            <w:pPr>
              <w:pStyle w:val="WSParaNum"/>
              <w:numPr>
                <w:ilvl w:val="0"/>
                <w:numId w:val="0"/>
              </w:numPr>
              <w:spacing w:before="0" w:after="0"/>
              <w:rPr>
                <w:i/>
                <w:iCs/>
              </w:rPr>
            </w:pPr>
            <w:hyperlink r:id="rId71">
              <w:r w:rsidRPr="24D8FA21">
                <w:rPr>
                  <w:rStyle w:val="Hyperlink"/>
                  <w:i/>
                  <w:iCs/>
                </w:rPr>
                <w:t>Species at Risk Act</w:t>
              </w:r>
            </w:hyperlink>
            <w:r w:rsidRPr="24D8FA21">
              <w:t>, RSNB 2012, c 6.</w:t>
            </w:r>
          </w:p>
        </w:tc>
        <w:tc>
          <w:tcPr>
            <w:tcW w:w="1597" w:type="dxa"/>
          </w:tcPr>
          <w:p w14:paraId="32A05790" w14:textId="7F4F8DD8" w:rsidR="1CA8E965" w:rsidRDefault="005C0240" w:rsidP="005F719C">
            <w:pPr>
              <w:jc w:val="right"/>
            </w:pPr>
            <w:r>
              <w:t>84</w:t>
            </w:r>
          </w:p>
        </w:tc>
      </w:tr>
      <w:tr w:rsidR="00E73DE9" w14:paraId="1FAD1BC9" w14:textId="77777777" w:rsidTr="005F719C">
        <w:trPr>
          <w:trHeight w:val="432"/>
        </w:trPr>
        <w:tc>
          <w:tcPr>
            <w:tcW w:w="7763" w:type="dxa"/>
          </w:tcPr>
          <w:p w14:paraId="03EE4DC7" w14:textId="329BF932" w:rsidR="24D8FA21" w:rsidRDefault="24D8FA21" w:rsidP="24D8FA21">
            <w:pPr>
              <w:pStyle w:val="WSParaNum"/>
              <w:numPr>
                <w:ilvl w:val="0"/>
                <w:numId w:val="0"/>
              </w:numPr>
              <w:spacing w:before="0" w:after="0"/>
              <w:rPr>
                <w:sz w:val="32"/>
                <w:szCs w:val="32"/>
              </w:rPr>
            </w:pPr>
            <w:hyperlink r:id="rId72" w:anchor="h-434504">
              <w:r w:rsidRPr="24D8FA21">
                <w:rPr>
                  <w:rStyle w:val="Hyperlink"/>
                  <w:i/>
                  <w:iCs/>
                </w:rPr>
                <w:t>Species at Risk Act</w:t>
              </w:r>
            </w:hyperlink>
            <w:r w:rsidRPr="24D8FA21">
              <w:rPr>
                <w:i/>
                <w:iCs/>
              </w:rPr>
              <w:t xml:space="preserve">, </w:t>
            </w:r>
            <w:r w:rsidRPr="24D8FA21">
              <w:t>SC 2002, c 29.</w:t>
            </w:r>
          </w:p>
        </w:tc>
        <w:tc>
          <w:tcPr>
            <w:tcW w:w="1597" w:type="dxa"/>
          </w:tcPr>
          <w:p w14:paraId="514703EA" w14:textId="09E6D61B" w:rsidR="24D8FA21" w:rsidRDefault="00BC1229" w:rsidP="005F719C">
            <w:pPr>
              <w:jc w:val="right"/>
            </w:pPr>
            <w:r>
              <w:t>66, 81. 91, 92</w:t>
            </w:r>
          </w:p>
        </w:tc>
      </w:tr>
      <w:tr w:rsidR="00DC50B2" w14:paraId="054C8180" w14:textId="77777777">
        <w:trPr>
          <w:trHeight w:val="432"/>
        </w:trPr>
        <w:tc>
          <w:tcPr>
            <w:tcW w:w="7763" w:type="dxa"/>
            <w:shd w:val="clear" w:color="auto" w:fill="D9D9D9"/>
          </w:tcPr>
          <w:p w14:paraId="4E637CFD" w14:textId="23B8D542" w:rsidR="2B1BD76C" w:rsidRPr="00D64564" w:rsidRDefault="41B52A3C" w:rsidP="1CA8E965">
            <w:pPr>
              <w:rPr>
                <w:b/>
                <w:bCs/>
              </w:rPr>
            </w:pPr>
            <w:r w:rsidRPr="1CA8E965">
              <w:rPr>
                <w:b/>
                <w:bCs/>
              </w:rPr>
              <w:t>SECONDARY SOURCES</w:t>
            </w:r>
          </w:p>
        </w:tc>
        <w:tc>
          <w:tcPr>
            <w:tcW w:w="1597" w:type="dxa"/>
            <w:shd w:val="clear" w:color="auto" w:fill="D9D9D9"/>
          </w:tcPr>
          <w:p w14:paraId="3D427350" w14:textId="24F68ABE" w:rsidR="202111E7" w:rsidRDefault="202111E7" w:rsidP="005F719C">
            <w:pPr>
              <w:jc w:val="right"/>
            </w:pPr>
          </w:p>
        </w:tc>
      </w:tr>
      <w:tr w:rsidR="00E73DE9" w14:paraId="494ACF6B" w14:textId="77777777" w:rsidTr="005F719C">
        <w:trPr>
          <w:trHeight w:val="432"/>
        </w:trPr>
        <w:tc>
          <w:tcPr>
            <w:tcW w:w="7763" w:type="dxa"/>
          </w:tcPr>
          <w:p w14:paraId="7B86CE79" w14:textId="1CDE5E4D" w:rsidR="00A902FF" w:rsidRPr="57932EED" w:rsidRDefault="00A902FF" w:rsidP="1CA8E965">
            <w:pPr>
              <w:pStyle w:val="WSParaNum"/>
              <w:numPr>
                <w:ilvl w:val="0"/>
                <w:numId w:val="0"/>
              </w:numPr>
              <w:spacing w:before="0" w:after="0" w:line="240" w:lineRule="auto"/>
            </w:pPr>
            <w:r w:rsidRPr="57932EED">
              <w:t xml:space="preserve">Government of Canada, “Canada’s 2030 Nature Strategy and the Nature Accountability Bill” (18 June 2025) </w:t>
            </w:r>
            <w:hyperlink r:id="rId73">
              <w:r w:rsidRPr="57932EED">
                <w:rPr>
                  <w:rStyle w:val="Hyperlink"/>
                </w:rPr>
                <w:t>https://www.canada.ca/en/environment-climate-change/services/biodiversity/2030-nature-strategy.html</w:t>
              </w:r>
            </w:hyperlink>
          </w:p>
        </w:tc>
        <w:tc>
          <w:tcPr>
            <w:tcW w:w="1597" w:type="dxa"/>
          </w:tcPr>
          <w:p w14:paraId="7DABF7B5" w14:textId="013C7408" w:rsidR="00A902FF" w:rsidRDefault="00AD77C0" w:rsidP="005F719C">
            <w:pPr>
              <w:jc w:val="right"/>
            </w:pPr>
            <w:r>
              <w:t>94</w:t>
            </w:r>
          </w:p>
        </w:tc>
      </w:tr>
      <w:tr w:rsidR="00E73DE9" w14:paraId="78711177" w14:textId="77777777" w:rsidTr="005F719C">
        <w:trPr>
          <w:trHeight w:val="432"/>
        </w:trPr>
        <w:tc>
          <w:tcPr>
            <w:tcW w:w="7763" w:type="dxa"/>
          </w:tcPr>
          <w:p w14:paraId="4C724948" w14:textId="07565DA8" w:rsidR="3D0513DF" w:rsidRPr="00D64564" w:rsidRDefault="00A902FF" w:rsidP="1CA8E965">
            <w:pPr>
              <w:pStyle w:val="WSParaNum"/>
              <w:numPr>
                <w:ilvl w:val="0"/>
                <w:numId w:val="0"/>
              </w:numPr>
              <w:spacing w:before="0" w:after="0" w:line="240" w:lineRule="auto"/>
            </w:pPr>
            <w:r w:rsidRPr="57932EED">
              <w:t xml:space="preserve">Government of Canada, “Description of residence for the Chimney Swift (Chaetura pelagica) in Canada” (August 2023) </w:t>
            </w:r>
            <w:hyperlink r:id="rId74">
              <w:r w:rsidRPr="57932EED">
                <w:rPr>
                  <w:rStyle w:val="Hyperlink"/>
                </w:rPr>
                <w:t>https://www.canada.ca/en/environment-climate-change.html.</w:t>
              </w:r>
            </w:hyperlink>
          </w:p>
        </w:tc>
        <w:tc>
          <w:tcPr>
            <w:tcW w:w="1597" w:type="dxa"/>
          </w:tcPr>
          <w:p w14:paraId="46C275F3" w14:textId="67EE393F" w:rsidR="202111E7" w:rsidRDefault="00AD77C0" w:rsidP="005F719C">
            <w:pPr>
              <w:jc w:val="right"/>
            </w:pPr>
            <w:r>
              <w:t>82</w:t>
            </w:r>
          </w:p>
        </w:tc>
      </w:tr>
      <w:tr w:rsidR="00E73DE9" w14:paraId="19CEAB27" w14:textId="77777777" w:rsidTr="005F719C">
        <w:trPr>
          <w:trHeight w:val="432"/>
        </w:trPr>
        <w:tc>
          <w:tcPr>
            <w:tcW w:w="7763" w:type="dxa"/>
          </w:tcPr>
          <w:p w14:paraId="2775334C" w14:textId="7E3C01AC" w:rsidR="00A902FF" w:rsidRPr="57932EED" w:rsidRDefault="00A902FF" w:rsidP="1CA8E965">
            <w:pPr>
              <w:pStyle w:val="WSParaNum"/>
              <w:numPr>
                <w:ilvl w:val="0"/>
                <w:numId w:val="0"/>
              </w:numPr>
              <w:spacing w:before="0" w:after="0" w:line="240" w:lineRule="auto"/>
            </w:pPr>
            <w:r w:rsidRPr="57932EED">
              <w:rPr>
                <w:lang w:val="en-US"/>
              </w:rPr>
              <w:t xml:space="preserve">Government of Canada, “Western chorus frog in Great Lakes (Pseudacris triseriata): residence description” (2 January 2018) </w:t>
            </w:r>
            <w:hyperlink r:id="rId75">
              <w:r w:rsidRPr="57932EED">
                <w:rPr>
                  <w:rStyle w:val="Hyperlink"/>
                  <w:lang w:val="en-US"/>
                </w:rPr>
                <w:t>https://www.canada.ca/en/environment-climate-change.html.</w:t>
              </w:r>
            </w:hyperlink>
          </w:p>
        </w:tc>
        <w:tc>
          <w:tcPr>
            <w:tcW w:w="1597" w:type="dxa"/>
          </w:tcPr>
          <w:p w14:paraId="563DBED4" w14:textId="2C22CD89" w:rsidR="00A902FF" w:rsidRDefault="00AD77C0" w:rsidP="005F719C">
            <w:pPr>
              <w:jc w:val="right"/>
            </w:pPr>
            <w:r>
              <w:t>83</w:t>
            </w:r>
          </w:p>
        </w:tc>
      </w:tr>
      <w:tr w:rsidR="00E73DE9" w14:paraId="2F8FB778" w14:textId="77777777" w:rsidTr="005F719C">
        <w:trPr>
          <w:trHeight w:val="432"/>
        </w:trPr>
        <w:tc>
          <w:tcPr>
            <w:tcW w:w="7763" w:type="dxa"/>
          </w:tcPr>
          <w:p w14:paraId="4947D009" w14:textId="6304E27A" w:rsidR="202111E7" w:rsidRPr="00D64564" w:rsidRDefault="313215AE" w:rsidP="24D8FA21">
            <w:pPr>
              <w:rPr>
                <w:lang w:val="en-CA"/>
              </w:rPr>
            </w:pPr>
            <w:r w:rsidRPr="24D8FA21">
              <w:rPr>
                <w:lang w:val="en-CA"/>
              </w:rPr>
              <w:t xml:space="preserve">House of Commons, </w:t>
            </w:r>
            <w:hyperlink r:id="rId76">
              <w:r w:rsidRPr="24D8FA21">
                <w:rPr>
                  <w:rStyle w:val="Hyperlink"/>
                  <w:i/>
                  <w:iCs/>
                  <w:lang w:val="en-CA"/>
                </w:rPr>
                <w:t>The Role and Contribution of Citizen Scientists: Report of the Standing Committee on Science and Research</w:t>
              </w:r>
            </w:hyperlink>
            <w:r w:rsidRPr="24D8FA21">
              <w:rPr>
                <w:lang w:val="en-CA"/>
              </w:rPr>
              <w:t xml:space="preserve"> (November 2023) (Chair: Lloyd Longfield).</w:t>
            </w:r>
          </w:p>
        </w:tc>
        <w:tc>
          <w:tcPr>
            <w:tcW w:w="1597" w:type="dxa"/>
          </w:tcPr>
          <w:p w14:paraId="04D3BE11" w14:textId="6ADE8BA2" w:rsidR="202111E7" w:rsidRDefault="005C743D" w:rsidP="005F719C">
            <w:pPr>
              <w:jc w:val="right"/>
            </w:pPr>
            <w:r>
              <w:t>38</w:t>
            </w:r>
          </w:p>
        </w:tc>
      </w:tr>
      <w:tr w:rsidR="00E73DE9" w14:paraId="42BA75A1" w14:textId="77777777" w:rsidTr="005F719C">
        <w:trPr>
          <w:trHeight w:val="432"/>
        </w:trPr>
        <w:tc>
          <w:tcPr>
            <w:tcW w:w="7763" w:type="dxa"/>
          </w:tcPr>
          <w:p w14:paraId="1EB971CD" w14:textId="0C31E1AA" w:rsidR="00A902FF" w:rsidRPr="24D8FA21" w:rsidRDefault="00A902FF" w:rsidP="24D8FA21">
            <w:pPr>
              <w:rPr>
                <w:lang w:val="en-CA"/>
              </w:rPr>
            </w:pPr>
            <w:r w:rsidRPr="24D8FA21">
              <w:t xml:space="preserve">International Union for Conservation of Nature and Natural Resources, </w:t>
            </w:r>
            <w:hyperlink r:id="rId77">
              <w:r w:rsidRPr="24D8FA21">
                <w:rPr>
                  <w:rStyle w:val="Hyperlink"/>
                  <w:i/>
                  <w:iCs/>
                </w:rPr>
                <w:t>The IUCN Red List of Threatened Species: Emydoidea blandingii</w:t>
              </w:r>
            </w:hyperlink>
            <w:r w:rsidRPr="24D8FA21">
              <w:rPr>
                <w:i/>
                <w:iCs/>
              </w:rPr>
              <w:t xml:space="preserve"> </w:t>
            </w:r>
            <w:r w:rsidRPr="24D8FA21">
              <w:t>(2011).</w:t>
            </w:r>
          </w:p>
        </w:tc>
        <w:tc>
          <w:tcPr>
            <w:tcW w:w="1597" w:type="dxa"/>
          </w:tcPr>
          <w:p w14:paraId="4B4F77F9" w14:textId="1A6134F7" w:rsidR="00A902FF" w:rsidRDefault="005C743D" w:rsidP="005F719C">
            <w:pPr>
              <w:jc w:val="right"/>
            </w:pPr>
            <w:r>
              <w:t>65</w:t>
            </w:r>
          </w:p>
        </w:tc>
      </w:tr>
      <w:tr w:rsidR="00E73DE9" w14:paraId="1DD539B3" w14:textId="77777777" w:rsidTr="005F719C">
        <w:trPr>
          <w:trHeight w:val="432"/>
        </w:trPr>
        <w:tc>
          <w:tcPr>
            <w:tcW w:w="7763" w:type="dxa"/>
          </w:tcPr>
          <w:p w14:paraId="094C7A01" w14:textId="6944A1D1" w:rsidR="00A902FF" w:rsidRPr="24D8FA21" w:rsidRDefault="00A902FF" w:rsidP="24D8FA21">
            <w:pPr>
              <w:pStyle w:val="WSParaNum"/>
              <w:numPr>
                <w:ilvl w:val="0"/>
                <w:numId w:val="0"/>
              </w:numPr>
              <w:spacing w:before="0" w:after="0" w:line="240" w:lineRule="auto"/>
            </w:pPr>
            <w:r w:rsidRPr="1CA8E965">
              <w:t xml:space="preserve">Ministry of Environment, Conservation and Parks, “General Habitat Description for the Blanding’s Turtle (Emydoidea blandingii)” (July 2013), online: </w:t>
            </w:r>
            <w:hyperlink r:id="rId78">
              <w:r w:rsidRPr="1CA8E965">
                <w:rPr>
                  <w:rStyle w:val="Hyperlink"/>
                </w:rPr>
                <w:t>https://files.ontario.ca/mecp-blandings-turtle-general-habitat-description-en-2021-04-20.pdf</w:t>
              </w:r>
            </w:hyperlink>
          </w:p>
        </w:tc>
        <w:tc>
          <w:tcPr>
            <w:tcW w:w="1597" w:type="dxa"/>
          </w:tcPr>
          <w:p w14:paraId="55F11C3D" w14:textId="46131F3B" w:rsidR="00A902FF" w:rsidRDefault="00471BA0" w:rsidP="005F719C">
            <w:pPr>
              <w:jc w:val="right"/>
            </w:pPr>
            <w:r>
              <w:t xml:space="preserve">2, </w:t>
            </w:r>
            <w:r w:rsidR="00925399">
              <w:t>53, 54, 55</w:t>
            </w:r>
          </w:p>
        </w:tc>
      </w:tr>
      <w:tr w:rsidR="00E73DE9" w14:paraId="2DC6AC5F" w14:textId="77777777" w:rsidTr="005F719C">
        <w:trPr>
          <w:trHeight w:val="432"/>
        </w:trPr>
        <w:tc>
          <w:tcPr>
            <w:tcW w:w="7763" w:type="dxa"/>
          </w:tcPr>
          <w:p w14:paraId="09A3C674" w14:textId="7F0B772D" w:rsidR="202111E7" w:rsidRPr="00D64564" w:rsidRDefault="5EFE697D" w:rsidP="24D8FA21">
            <w:pPr>
              <w:pStyle w:val="WSParaNum"/>
              <w:numPr>
                <w:ilvl w:val="0"/>
                <w:numId w:val="0"/>
              </w:numPr>
              <w:spacing w:before="0" w:after="0" w:line="240" w:lineRule="auto"/>
            </w:pPr>
            <w:r w:rsidRPr="24D8FA21">
              <w:t xml:space="preserve">Ministry of the Environment, Conservation and Parks, </w:t>
            </w:r>
            <w:hyperlink r:id="rId79">
              <w:r w:rsidRPr="24D8FA21">
                <w:rPr>
                  <w:rStyle w:val="Hyperlink"/>
                  <w:i/>
                  <w:iCs/>
                </w:rPr>
                <w:t>Recovery Strategy for the Blanding’s Turtle (Emydoidea blandingii) in Ontario</w:t>
              </w:r>
            </w:hyperlink>
            <w:r w:rsidRPr="24D8FA21">
              <w:t xml:space="preserve"> (Ontario, 2019)</w:t>
            </w:r>
          </w:p>
        </w:tc>
        <w:tc>
          <w:tcPr>
            <w:tcW w:w="1597" w:type="dxa"/>
          </w:tcPr>
          <w:p w14:paraId="7B8598CE" w14:textId="2524284F" w:rsidR="202111E7" w:rsidRDefault="00E2344F" w:rsidP="005F719C">
            <w:pPr>
              <w:jc w:val="right"/>
            </w:pPr>
            <w:r>
              <w:t>55, 77, 78, 83</w:t>
            </w:r>
          </w:p>
        </w:tc>
      </w:tr>
      <w:tr w:rsidR="00E73DE9" w14:paraId="3A8FAB44" w14:textId="77777777" w:rsidTr="005F719C">
        <w:trPr>
          <w:trHeight w:val="432"/>
        </w:trPr>
        <w:tc>
          <w:tcPr>
            <w:tcW w:w="7763" w:type="dxa"/>
          </w:tcPr>
          <w:p w14:paraId="77ABEADA" w14:textId="5C04CE82" w:rsidR="006B6C14" w:rsidRPr="006B6C14" w:rsidRDefault="006B6C14" w:rsidP="24D8FA21">
            <w:pPr>
              <w:pStyle w:val="WSParaNum"/>
              <w:numPr>
                <w:ilvl w:val="0"/>
                <w:numId w:val="0"/>
              </w:numPr>
              <w:spacing w:before="0" w:after="0" w:line="240" w:lineRule="auto"/>
            </w:pPr>
            <w:r w:rsidRPr="57932EED">
              <w:rPr>
                <w:lang w:val="en-US"/>
              </w:rPr>
              <w:t xml:space="preserve">Ontario Biodiversity Council, </w:t>
            </w:r>
            <w:hyperlink r:id="rId80">
              <w:r w:rsidRPr="57932EED">
                <w:rPr>
                  <w:rStyle w:val="Hyperlink"/>
                  <w:i/>
                  <w:iCs/>
                  <w:lang w:val="en-US"/>
                </w:rPr>
                <w:t>Ontario’s Biodiversity Strategy 2023-2030</w:t>
              </w:r>
            </w:hyperlink>
            <w:r w:rsidRPr="57932EED">
              <w:rPr>
                <w:lang w:val="en-US"/>
              </w:rPr>
              <w:t xml:space="preserve"> (Ontario 2023).</w:t>
            </w:r>
          </w:p>
        </w:tc>
        <w:tc>
          <w:tcPr>
            <w:tcW w:w="1597" w:type="dxa"/>
          </w:tcPr>
          <w:p w14:paraId="195DB258" w14:textId="75AA6D0D" w:rsidR="006B6C14" w:rsidRDefault="009C2787" w:rsidP="005F719C">
            <w:pPr>
              <w:jc w:val="right"/>
            </w:pPr>
            <w:r>
              <w:t>95, 96</w:t>
            </w:r>
          </w:p>
        </w:tc>
      </w:tr>
      <w:tr w:rsidR="00E73DE9" w14:paraId="604D6E79" w14:textId="77777777" w:rsidTr="005F719C">
        <w:trPr>
          <w:trHeight w:val="432"/>
        </w:trPr>
        <w:tc>
          <w:tcPr>
            <w:tcW w:w="7763" w:type="dxa"/>
          </w:tcPr>
          <w:p w14:paraId="19F9EC5C" w14:textId="415630B1" w:rsidR="00362B28" w:rsidRPr="57932EED" w:rsidRDefault="00362B28" w:rsidP="24D8FA21">
            <w:pPr>
              <w:pStyle w:val="WSParaNum"/>
              <w:numPr>
                <w:ilvl w:val="0"/>
                <w:numId w:val="0"/>
              </w:numPr>
              <w:spacing w:before="0" w:after="0" w:line="240" w:lineRule="auto"/>
              <w:rPr>
                <w:lang w:val="en-US"/>
              </w:rPr>
            </w:pPr>
            <w:r w:rsidRPr="57932EED">
              <w:t xml:space="preserve">Ontario Biodiversity Council, </w:t>
            </w:r>
            <w:hyperlink r:id="rId81">
              <w:r w:rsidRPr="57932EED">
                <w:rPr>
                  <w:rStyle w:val="Hyperlink"/>
                  <w:i/>
                  <w:iCs/>
                </w:rPr>
                <w:t>State of Ontario’s Summary 2025 Summary</w:t>
              </w:r>
            </w:hyperlink>
            <w:r w:rsidRPr="57932EED">
              <w:t xml:space="preserve"> (Ontario 2025).</w:t>
            </w:r>
          </w:p>
        </w:tc>
        <w:tc>
          <w:tcPr>
            <w:tcW w:w="1597" w:type="dxa"/>
          </w:tcPr>
          <w:p w14:paraId="23ED43C4" w14:textId="03B7BEE4" w:rsidR="00362B28" w:rsidRDefault="006F1476" w:rsidP="006F1476">
            <w:pPr>
              <w:jc w:val="right"/>
            </w:pPr>
            <w:r>
              <w:t>97</w:t>
            </w:r>
          </w:p>
        </w:tc>
      </w:tr>
      <w:tr w:rsidR="00E73DE9" w14:paraId="308EE9FA" w14:textId="77777777" w:rsidTr="005F719C">
        <w:trPr>
          <w:trHeight w:val="432"/>
        </w:trPr>
        <w:tc>
          <w:tcPr>
            <w:tcW w:w="7763" w:type="dxa"/>
          </w:tcPr>
          <w:p w14:paraId="107997AA" w14:textId="0E1ACDFF" w:rsidR="202111E7" w:rsidRPr="00D64564" w:rsidRDefault="00A902FF" w:rsidP="24D8FA21">
            <w:pPr>
              <w:pStyle w:val="WSParaNum"/>
              <w:numPr>
                <w:ilvl w:val="0"/>
                <w:numId w:val="0"/>
              </w:numPr>
              <w:spacing w:before="0" w:after="0" w:line="240" w:lineRule="auto"/>
              <w:rPr>
                <w:lang w:val="en-US"/>
              </w:rPr>
            </w:pPr>
            <w:r w:rsidRPr="57932EED">
              <w:t xml:space="preserve">Ontario, Committee on the Status of Species at Risk in Ontario, </w:t>
            </w:r>
            <w:hyperlink r:id="rId82">
              <w:r w:rsidRPr="57932EED">
                <w:rPr>
                  <w:rStyle w:val="Hyperlink"/>
                  <w:i/>
                  <w:iCs/>
                </w:rPr>
                <w:t>Ontario Species at Risk Evaluation Report for Blanding’s Turtle (Emydoidea blandingii)</w:t>
              </w:r>
            </w:hyperlink>
            <w:r w:rsidRPr="57932EED">
              <w:t xml:space="preserve"> (2017).</w:t>
            </w:r>
          </w:p>
        </w:tc>
        <w:tc>
          <w:tcPr>
            <w:tcW w:w="1597" w:type="dxa"/>
          </w:tcPr>
          <w:p w14:paraId="35DD71DD" w14:textId="7D1EF898" w:rsidR="202111E7" w:rsidRDefault="00AA0500" w:rsidP="005F719C">
            <w:pPr>
              <w:jc w:val="right"/>
            </w:pPr>
            <w:r>
              <w:t>71, 72, 76</w:t>
            </w:r>
          </w:p>
        </w:tc>
      </w:tr>
      <w:tr w:rsidR="00E73DE9" w14:paraId="2631350E" w14:textId="77777777" w:rsidTr="005F719C">
        <w:trPr>
          <w:trHeight w:val="432"/>
        </w:trPr>
        <w:tc>
          <w:tcPr>
            <w:tcW w:w="7763" w:type="dxa"/>
          </w:tcPr>
          <w:p w14:paraId="1682CE6A" w14:textId="5AB5E0F2" w:rsidR="00A902FF" w:rsidRPr="57932EED" w:rsidRDefault="00A902FF" w:rsidP="57932EED">
            <w:pPr>
              <w:pStyle w:val="WSParaNum"/>
              <w:numPr>
                <w:ilvl w:val="0"/>
                <w:numId w:val="0"/>
              </w:numPr>
              <w:spacing w:before="0" w:after="0" w:line="240" w:lineRule="auto"/>
            </w:pPr>
            <w:r w:rsidRPr="0027343A">
              <w:t xml:space="preserve">Ontario, Ministry of Energy, </w:t>
            </w:r>
            <w:r w:rsidRPr="0027343A">
              <w:rPr>
                <w:i/>
                <w:iCs/>
              </w:rPr>
              <w:t>Statement of Environmental Values, Ministry of Energy</w:t>
            </w:r>
            <w:r w:rsidRPr="0027343A">
              <w:t xml:space="preserve"> (n.d.) </w:t>
            </w:r>
            <w:hyperlink r:id="rId83">
              <w:r w:rsidRPr="0027343A">
                <w:rPr>
                  <w:rStyle w:val="Hyperlink"/>
                </w:rPr>
                <w:t>https://ero.ontario.ca/index.php/page/sevs/Statement-of-Environmental-Values-Ministry-of-Energy</w:t>
              </w:r>
            </w:hyperlink>
          </w:p>
        </w:tc>
        <w:tc>
          <w:tcPr>
            <w:tcW w:w="1597" w:type="dxa"/>
          </w:tcPr>
          <w:p w14:paraId="33357E0B" w14:textId="2065C98A" w:rsidR="00A902FF" w:rsidRDefault="00AA0500" w:rsidP="005F719C">
            <w:pPr>
              <w:jc w:val="right"/>
            </w:pPr>
            <w:r>
              <w:t>88</w:t>
            </w:r>
          </w:p>
        </w:tc>
      </w:tr>
      <w:tr w:rsidR="00E73DE9" w14:paraId="54984C66" w14:textId="77777777" w:rsidTr="005F719C">
        <w:trPr>
          <w:trHeight w:val="432"/>
        </w:trPr>
        <w:tc>
          <w:tcPr>
            <w:tcW w:w="7763" w:type="dxa"/>
          </w:tcPr>
          <w:p w14:paraId="5FE94F2C" w14:textId="69EE7392" w:rsidR="00362B28" w:rsidRPr="57932EED" w:rsidRDefault="00362B28" w:rsidP="00362B28">
            <w:pPr>
              <w:pStyle w:val="WSParaNum"/>
              <w:numPr>
                <w:ilvl w:val="0"/>
                <w:numId w:val="0"/>
              </w:numPr>
              <w:spacing w:before="0" w:after="0" w:line="240" w:lineRule="auto"/>
            </w:pPr>
            <w:r w:rsidRPr="57932EED">
              <w:t xml:space="preserve">Ontario, Ministry of Natural Resources and Forestry, </w:t>
            </w:r>
            <w:hyperlink r:id="rId84">
              <w:r w:rsidRPr="57932EED">
                <w:rPr>
                  <w:rStyle w:val="Hyperlink"/>
                  <w:i/>
                  <w:iCs/>
                </w:rPr>
                <w:t>Categorizing and Protecting Habitat under the Endangered Species Act</w:t>
              </w:r>
            </w:hyperlink>
            <w:r w:rsidRPr="57932EED">
              <w:t xml:space="preserve"> (February 2012).</w:t>
            </w:r>
          </w:p>
        </w:tc>
        <w:tc>
          <w:tcPr>
            <w:tcW w:w="1597" w:type="dxa"/>
          </w:tcPr>
          <w:p w14:paraId="148F32B0" w14:textId="13A8718E" w:rsidR="00362B28" w:rsidRDefault="00AA0500" w:rsidP="005F719C">
            <w:pPr>
              <w:jc w:val="right"/>
            </w:pPr>
            <w:r>
              <w:t>53</w:t>
            </w:r>
          </w:p>
        </w:tc>
      </w:tr>
      <w:tr w:rsidR="00E73DE9" w14:paraId="647463E8" w14:textId="77777777" w:rsidTr="005F719C">
        <w:trPr>
          <w:trHeight w:val="432"/>
        </w:trPr>
        <w:tc>
          <w:tcPr>
            <w:tcW w:w="7763" w:type="dxa"/>
          </w:tcPr>
          <w:p w14:paraId="4B391EC1" w14:textId="251C88AB" w:rsidR="00362B28" w:rsidRDefault="00362B28" w:rsidP="00362B28">
            <w:pPr>
              <w:pStyle w:val="WSParaNum"/>
              <w:numPr>
                <w:ilvl w:val="0"/>
                <w:numId w:val="0"/>
              </w:numPr>
              <w:spacing w:before="0" w:after="0" w:line="240" w:lineRule="auto"/>
            </w:pPr>
            <w:r w:rsidRPr="57932EED">
              <w:t xml:space="preserve">Ontario Nature, “Ontario Reptile &amp; Amphibian Atlas” (2026),  </w:t>
            </w:r>
            <w:hyperlink r:id="rId85">
              <w:r w:rsidRPr="57932EED">
                <w:rPr>
                  <w:rStyle w:val="Hyperlink"/>
                </w:rPr>
                <w:t>https://ontarionature.org/programs/community-science/reptile-amphibian-atlas/species/.</w:t>
              </w:r>
            </w:hyperlink>
          </w:p>
        </w:tc>
        <w:tc>
          <w:tcPr>
            <w:tcW w:w="1597" w:type="dxa"/>
          </w:tcPr>
          <w:p w14:paraId="687CEE61" w14:textId="63335963" w:rsidR="00362B28" w:rsidRDefault="00AA0500" w:rsidP="005F719C">
            <w:pPr>
              <w:jc w:val="right"/>
            </w:pPr>
            <w:r>
              <w:t>76</w:t>
            </w:r>
          </w:p>
        </w:tc>
      </w:tr>
      <w:tr w:rsidR="00E73DE9" w14:paraId="58930051" w14:textId="77777777" w:rsidTr="005F719C">
        <w:trPr>
          <w:trHeight w:val="432"/>
        </w:trPr>
        <w:tc>
          <w:tcPr>
            <w:tcW w:w="7763" w:type="dxa"/>
          </w:tcPr>
          <w:p w14:paraId="04E5EFD8" w14:textId="55CE9BA1" w:rsidR="00362B28" w:rsidRDefault="00362B28" w:rsidP="00362B28">
            <w:pPr>
              <w:pStyle w:val="WSParaNum"/>
              <w:numPr>
                <w:ilvl w:val="0"/>
                <w:numId w:val="0"/>
              </w:numPr>
              <w:spacing w:before="0" w:after="0" w:line="240" w:lineRule="auto"/>
            </w:pPr>
            <w:r w:rsidRPr="57932EED">
              <w:t xml:space="preserve">Ontario Newsroom, “Property owner convicted for damaging endangered species habitat order by court to pay approximately $490,000 for recovery efforts” (9 September 2021) </w:t>
            </w:r>
            <w:hyperlink r:id="rId86">
              <w:r w:rsidRPr="57932EED">
                <w:rPr>
                  <w:rStyle w:val="Hyperlink"/>
                </w:rPr>
                <w:t>https://news.ontario.ca/en.</w:t>
              </w:r>
            </w:hyperlink>
          </w:p>
        </w:tc>
        <w:tc>
          <w:tcPr>
            <w:tcW w:w="1597" w:type="dxa"/>
          </w:tcPr>
          <w:p w14:paraId="58616357" w14:textId="582203A4" w:rsidR="00362B28" w:rsidRDefault="00AA0500" w:rsidP="005F719C">
            <w:pPr>
              <w:jc w:val="right"/>
            </w:pPr>
            <w:r>
              <w:t>73</w:t>
            </w:r>
          </w:p>
        </w:tc>
      </w:tr>
      <w:tr w:rsidR="00E73DE9" w14:paraId="26A3E8B0" w14:textId="77777777" w:rsidTr="005F719C">
        <w:trPr>
          <w:trHeight w:val="432"/>
        </w:trPr>
        <w:tc>
          <w:tcPr>
            <w:tcW w:w="7763" w:type="dxa"/>
          </w:tcPr>
          <w:p w14:paraId="0453C873" w14:textId="04478ACA" w:rsidR="00362B28" w:rsidRDefault="00362B28" w:rsidP="00362B28">
            <w:pPr>
              <w:pStyle w:val="WSParaNum"/>
              <w:numPr>
                <w:ilvl w:val="0"/>
                <w:numId w:val="0"/>
              </w:numPr>
              <w:spacing w:before="0" w:after="0" w:line="240" w:lineRule="auto"/>
            </w:pPr>
            <w:r w:rsidRPr="57932EED">
              <w:lastRenderedPageBreak/>
              <w:t xml:space="preserve">United Nations Environment Programme, </w:t>
            </w:r>
            <w:hyperlink r:id="rId87">
              <w:r w:rsidRPr="57932EED">
                <w:rPr>
                  <w:rStyle w:val="Hyperlink"/>
                  <w:i/>
                  <w:iCs/>
                </w:rPr>
                <w:t>15/4 Kunming-Montreal Global Biodiversity Framework</w:t>
              </w:r>
            </w:hyperlink>
            <w:r w:rsidRPr="57932EED">
              <w:rPr>
                <w:i/>
                <w:iCs/>
              </w:rPr>
              <w:t xml:space="preserve">, </w:t>
            </w:r>
            <w:r w:rsidRPr="57932EED">
              <w:t>UN/CBD/COP/DEC/15/4 (2022).</w:t>
            </w:r>
          </w:p>
        </w:tc>
        <w:tc>
          <w:tcPr>
            <w:tcW w:w="1597" w:type="dxa"/>
          </w:tcPr>
          <w:p w14:paraId="54555AAE" w14:textId="16FBDA4C" w:rsidR="00362B28" w:rsidRDefault="001536B2" w:rsidP="005F719C">
            <w:pPr>
              <w:jc w:val="right"/>
            </w:pPr>
            <w:r>
              <w:t>94</w:t>
            </w:r>
          </w:p>
        </w:tc>
      </w:tr>
    </w:tbl>
    <w:p w14:paraId="6EFFBB49" w14:textId="14BB4AF5" w:rsidR="28317732" w:rsidRPr="001879C0" w:rsidRDefault="28317732" w:rsidP="1CA8E965">
      <w:pPr>
        <w:rPr>
          <w:sz w:val="22"/>
          <w:szCs w:val="22"/>
        </w:rPr>
      </w:pPr>
    </w:p>
    <w:p w14:paraId="27A9B1EB" w14:textId="0612EA3E" w:rsidR="00B21EB5" w:rsidRDefault="00B21EB5" w:rsidP="1CA8E965"/>
    <w:p w14:paraId="17704102" w14:textId="0377C94A" w:rsidR="00B21EB5" w:rsidRDefault="00B21EB5" w:rsidP="1CA8E965"/>
    <w:p w14:paraId="5BFB3060" w14:textId="50F29FC0" w:rsidR="001879C0" w:rsidRDefault="001879C0" w:rsidP="1CA8E965"/>
    <w:p w14:paraId="5F478B8E" w14:textId="3FC0C82F" w:rsidR="00B21EB5" w:rsidRDefault="00B21EB5" w:rsidP="1CA8E965"/>
    <w:p w14:paraId="504E1752" w14:textId="77777777" w:rsidR="00BD33F3" w:rsidRDefault="00BD33F3" w:rsidP="1CA8E965"/>
    <w:p w14:paraId="0A7C06E8" w14:textId="77777777" w:rsidR="00BD33F3" w:rsidRDefault="00BD33F3" w:rsidP="1CA8E965"/>
    <w:p w14:paraId="33A80B43" w14:textId="77777777" w:rsidR="00BD33F3" w:rsidRDefault="00BD33F3" w:rsidP="1CA8E965"/>
    <w:p w14:paraId="7EC45811" w14:textId="77777777" w:rsidR="00BD33F3" w:rsidRDefault="00BD33F3" w:rsidP="1CA8E965"/>
    <w:p w14:paraId="3811A396" w14:textId="77777777" w:rsidR="00BD33F3" w:rsidRDefault="00BD33F3" w:rsidP="1CA8E965"/>
    <w:p w14:paraId="300E6E58" w14:textId="77777777" w:rsidR="00BD33F3" w:rsidRDefault="00BD33F3" w:rsidP="1CA8E965"/>
    <w:p w14:paraId="174D8576" w14:textId="77777777" w:rsidR="00BD33F3" w:rsidRDefault="00BD33F3" w:rsidP="1CA8E965"/>
    <w:p w14:paraId="73876B87" w14:textId="77777777" w:rsidR="00BD33F3" w:rsidRDefault="00BD33F3" w:rsidP="1CA8E965"/>
    <w:p w14:paraId="114FA101" w14:textId="77777777" w:rsidR="00BD33F3" w:rsidRDefault="00BD33F3" w:rsidP="1CA8E965"/>
    <w:p w14:paraId="224034D0" w14:textId="77777777" w:rsidR="00BD33F3" w:rsidRDefault="00BD33F3" w:rsidP="1CA8E965"/>
    <w:p w14:paraId="5E79EA9D" w14:textId="77777777" w:rsidR="00BD33F3" w:rsidRDefault="00BD33F3" w:rsidP="1CA8E965"/>
    <w:p w14:paraId="2B60FD38" w14:textId="77777777" w:rsidR="00BD33F3" w:rsidRDefault="00BD33F3" w:rsidP="1CA8E965"/>
    <w:p w14:paraId="1EB4AFBB" w14:textId="77777777" w:rsidR="00BD33F3" w:rsidRDefault="00BD33F3" w:rsidP="1CA8E965"/>
    <w:p w14:paraId="30BC6C75" w14:textId="77777777" w:rsidR="00BD33F3" w:rsidRDefault="00BD33F3" w:rsidP="1CA8E965"/>
    <w:p w14:paraId="14FE18D9" w14:textId="77777777" w:rsidR="00BD33F3" w:rsidRDefault="00BD33F3" w:rsidP="1CA8E965"/>
    <w:p w14:paraId="6C6C737C" w14:textId="77777777" w:rsidR="00BD33F3" w:rsidRDefault="00BD33F3" w:rsidP="1CA8E965"/>
    <w:p w14:paraId="75093B50" w14:textId="77777777" w:rsidR="00BD33F3" w:rsidRDefault="00BD33F3" w:rsidP="1CA8E965"/>
    <w:p w14:paraId="754CC0B0" w14:textId="77777777" w:rsidR="00BD33F3" w:rsidRDefault="00BD33F3" w:rsidP="1CA8E965"/>
    <w:p w14:paraId="38EBA998" w14:textId="77777777" w:rsidR="00BD33F3" w:rsidRDefault="00BD33F3" w:rsidP="1CA8E965"/>
    <w:p w14:paraId="423B1B37" w14:textId="77777777" w:rsidR="00BD33F3" w:rsidRDefault="00BD33F3" w:rsidP="1CA8E965"/>
    <w:p w14:paraId="733D7B07" w14:textId="77777777" w:rsidR="00BD33F3" w:rsidRDefault="00BD33F3" w:rsidP="1CA8E965"/>
    <w:p w14:paraId="3D44D083" w14:textId="77777777" w:rsidR="00BD33F3" w:rsidRDefault="00BD33F3" w:rsidP="1CA8E965"/>
    <w:p w14:paraId="15D05459" w14:textId="77777777" w:rsidR="00BD33F3" w:rsidRDefault="00BD33F3" w:rsidP="1CA8E965"/>
    <w:p w14:paraId="44BD2B33" w14:textId="77777777" w:rsidR="00BD33F3" w:rsidRDefault="00BD33F3" w:rsidP="1CA8E965"/>
    <w:p w14:paraId="7A399FFD" w14:textId="77777777" w:rsidR="00BD33F3" w:rsidRDefault="00BD33F3" w:rsidP="1CA8E965"/>
    <w:p w14:paraId="190548BC" w14:textId="77777777" w:rsidR="00BD33F3" w:rsidRDefault="00BD33F3" w:rsidP="1CA8E965"/>
    <w:p w14:paraId="5FF921B2" w14:textId="77777777" w:rsidR="00BD33F3" w:rsidRDefault="00BD33F3" w:rsidP="1CA8E965"/>
    <w:p w14:paraId="421969AF" w14:textId="77777777" w:rsidR="00BD33F3" w:rsidRDefault="00BD33F3" w:rsidP="1CA8E965"/>
    <w:p w14:paraId="37968F2F" w14:textId="77777777" w:rsidR="00BD33F3" w:rsidRDefault="00BD33F3" w:rsidP="1CA8E965"/>
    <w:p w14:paraId="0BD8402A" w14:textId="77777777" w:rsidR="00BD33F3" w:rsidRDefault="00BD33F3" w:rsidP="1CA8E965"/>
    <w:p w14:paraId="7BB75C13" w14:textId="77777777" w:rsidR="00BD33F3" w:rsidRDefault="00BD33F3" w:rsidP="1CA8E965"/>
    <w:p w14:paraId="4AA92512" w14:textId="77777777" w:rsidR="00BD33F3" w:rsidRDefault="00BD33F3" w:rsidP="1CA8E965"/>
    <w:p w14:paraId="30626423" w14:textId="77777777" w:rsidR="00BD33F3" w:rsidRDefault="00BD33F3" w:rsidP="1CA8E965"/>
    <w:p w14:paraId="33FC6ABD" w14:textId="77777777" w:rsidR="00BD33F3" w:rsidRDefault="00BD33F3" w:rsidP="1CA8E965"/>
    <w:p w14:paraId="31B18132" w14:textId="77777777" w:rsidR="00BD33F3" w:rsidRDefault="00BD33F3" w:rsidP="1CA8E965"/>
    <w:p w14:paraId="3417194E" w14:textId="42AACF66" w:rsidR="00471DA0" w:rsidRDefault="06D64AA3" w:rsidP="1CA8E965">
      <w:pPr>
        <w:pStyle w:val="Heading1"/>
        <w:tabs>
          <w:tab w:val="num" w:pos="720"/>
        </w:tabs>
        <w:spacing w:before="0" w:after="0" w:line="360" w:lineRule="auto"/>
        <w:ind w:left="720" w:hanging="720"/>
        <w:rPr>
          <w:rFonts w:ascii="Times New Roman" w:hAnsi="Times New Roman"/>
          <w:sz w:val="24"/>
          <w:szCs w:val="24"/>
        </w:rPr>
      </w:pPr>
      <w:bookmarkStart w:id="94" w:name="_Toc333246538"/>
      <w:bookmarkStart w:id="95" w:name="_Toc218720824"/>
      <w:bookmarkStart w:id="96" w:name="_Toc218776572"/>
      <w:bookmarkStart w:id="97" w:name="_Toc218866761"/>
      <w:r w:rsidRPr="1CA8E965">
        <w:rPr>
          <w:rFonts w:ascii="Times New Roman" w:hAnsi="Times New Roman"/>
          <w:sz w:val="24"/>
          <w:szCs w:val="24"/>
        </w:rPr>
        <w:lastRenderedPageBreak/>
        <w:t>LEGISLATION AT ISSUE</w:t>
      </w:r>
      <w:bookmarkEnd w:id="94"/>
      <w:bookmarkEnd w:id="95"/>
      <w:bookmarkEnd w:id="96"/>
      <w:bookmarkEnd w:id="97"/>
    </w:p>
    <w:p w14:paraId="2956C63F" w14:textId="3C55E6F9" w:rsidR="04E31DF2" w:rsidRDefault="4C4E731E" w:rsidP="24D8FA21">
      <w:pPr>
        <w:pStyle w:val="Heading3"/>
        <w:rPr>
          <w:rFonts w:ascii="Times New Roman" w:hAnsi="Times New Roman"/>
          <w:i/>
          <w:iCs/>
        </w:rPr>
      </w:pPr>
      <w:bookmarkStart w:id="98" w:name="_Toc218776573"/>
      <w:bookmarkStart w:id="99" w:name="_Toc218866762"/>
      <w:r w:rsidRPr="24D8FA21">
        <w:rPr>
          <w:rFonts w:ascii="Times New Roman" w:hAnsi="Times New Roman"/>
          <w:i/>
          <w:iCs/>
        </w:rPr>
        <w:t xml:space="preserve">Endangered Species Act [SO 2007] </w:t>
      </w:r>
      <w:r w:rsidR="061C700D" w:rsidRPr="24D8FA21">
        <w:rPr>
          <w:rFonts w:ascii="Times New Roman" w:hAnsi="Times New Roman"/>
          <w:i/>
          <w:iCs/>
        </w:rPr>
        <w:t>C. 6</w:t>
      </w:r>
      <w:r w:rsidR="6648AC1A" w:rsidRPr="24D8FA21">
        <w:rPr>
          <w:rFonts w:ascii="Times New Roman" w:hAnsi="Times New Roman"/>
          <w:i/>
          <w:iCs/>
        </w:rPr>
        <w:t>, as it appeared between 30 June 2008 and 5 June 2019</w:t>
      </w:r>
      <w:bookmarkEnd w:id="98"/>
      <w:bookmarkEnd w:id="99"/>
    </w:p>
    <w:p w14:paraId="79AF67A8" w14:textId="679BFDC3" w:rsidR="231643FA" w:rsidRDefault="231643FA" w:rsidP="231643FA">
      <w:pPr>
        <w:rPr>
          <w:b/>
          <w:bCs/>
        </w:rPr>
      </w:pPr>
    </w:p>
    <w:p w14:paraId="00B22A47" w14:textId="72FF7CC1" w:rsidR="219820D5" w:rsidRDefault="219820D5" w:rsidP="231643FA">
      <w:pPr>
        <w:rPr>
          <w:b/>
          <w:bCs/>
        </w:rPr>
      </w:pPr>
      <w:r w:rsidRPr="231643FA">
        <w:rPr>
          <w:b/>
          <w:bCs/>
        </w:rPr>
        <w:t>Preamble</w:t>
      </w:r>
    </w:p>
    <w:p w14:paraId="421A1374" w14:textId="3859FCD2" w:rsidR="219820D5" w:rsidRDefault="219820D5">
      <w:r>
        <w:t>[...]</w:t>
      </w:r>
    </w:p>
    <w:p w14:paraId="425A7FC7" w14:textId="2539B8A7" w:rsidR="219820D5" w:rsidRDefault="219820D5">
      <w:r>
        <w:t>The United Nations Convention on Biological Diversity takes note of the precautionary principle, which, as described in the Convention, states that, where there is a threat of significant reduction or loss of biological diversity, lack of full scientific certainty should not be used as a reason for postponing measures to avoid or minimize such a threat.</w:t>
      </w:r>
    </w:p>
    <w:p w14:paraId="235F4281" w14:textId="5C7AA5D6" w:rsidR="0FDB6B2D" w:rsidRDefault="0FDB6B2D"/>
    <w:p w14:paraId="59386E8A" w14:textId="363E8738" w:rsidR="51151DC3" w:rsidRDefault="51151DC3">
      <w:r>
        <w:t>In Ontario, our native species are a vital component of our precious natural heritage.  The people of Ontario wish to do their part in protecting species that are at risk, with appropriate regard to social, economic and cultural considerations.  The present generation of Ontarians should protect species at risk for future generations.</w:t>
      </w:r>
    </w:p>
    <w:p w14:paraId="3D3C8315" w14:textId="696C40E0" w:rsidR="219820D5" w:rsidRDefault="219820D5">
      <w:r>
        <w:t>[...]</w:t>
      </w:r>
    </w:p>
    <w:p w14:paraId="3273E6E8" w14:textId="7CBD8730" w:rsidR="231643FA" w:rsidRDefault="231643FA"/>
    <w:p w14:paraId="2BE60DFF" w14:textId="56C46F2E" w:rsidR="219820D5" w:rsidRDefault="219820D5" w:rsidP="231643FA">
      <w:pPr>
        <w:rPr>
          <w:b/>
          <w:bCs/>
        </w:rPr>
      </w:pPr>
      <w:r w:rsidRPr="231643FA">
        <w:rPr>
          <w:b/>
          <w:bCs/>
        </w:rPr>
        <w:t>Purposes</w:t>
      </w:r>
    </w:p>
    <w:p w14:paraId="077E31C0" w14:textId="0C3CCAB2" w:rsidR="219820D5" w:rsidRDefault="219820D5">
      <w:r w:rsidRPr="231643FA">
        <w:rPr>
          <w:b/>
          <w:bCs/>
        </w:rPr>
        <w:t xml:space="preserve">1. </w:t>
      </w:r>
      <w:r>
        <w:t>The purposes of this Act are:</w:t>
      </w:r>
    </w:p>
    <w:p w14:paraId="775AEA09" w14:textId="3CA5950E" w:rsidR="219820D5" w:rsidRDefault="219820D5" w:rsidP="231643FA">
      <w:pPr>
        <w:pStyle w:val="ListParagraph"/>
        <w:numPr>
          <w:ilvl w:val="0"/>
          <w:numId w:val="2"/>
        </w:numPr>
      </w:pPr>
      <w:r>
        <w:t>To identify species at risk based on the best available scientific information, including information obtained from community knowledge and aboriginal traditional knowledge.</w:t>
      </w:r>
    </w:p>
    <w:p w14:paraId="33572A18" w14:textId="531B8399" w:rsidR="219820D5" w:rsidRDefault="219820D5" w:rsidP="231643FA">
      <w:pPr>
        <w:pStyle w:val="ListParagraph"/>
        <w:numPr>
          <w:ilvl w:val="0"/>
          <w:numId w:val="2"/>
        </w:numPr>
      </w:pPr>
      <w:r>
        <w:t>To protect species that are at risk and their habitats, and to promote the recovery of species that are at risk.</w:t>
      </w:r>
    </w:p>
    <w:p w14:paraId="182337FC" w14:textId="59C49E41" w:rsidR="219820D5" w:rsidRDefault="219820D5" w:rsidP="231643FA">
      <w:pPr>
        <w:pStyle w:val="ListParagraph"/>
        <w:numPr>
          <w:ilvl w:val="0"/>
          <w:numId w:val="2"/>
        </w:numPr>
      </w:pPr>
      <w:r>
        <w:t>To promote stewardship activities to assist in the protection and recovery of species that are at risk.</w:t>
      </w:r>
    </w:p>
    <w:p w14:paraId="63D38517" w14:textId="35DF23C2" w:rsidR="231643FA" w:rsidRDefault="231643FA" w:rsidP="231643FA"/>
    <w:p w14:paraId="5F26BA29" w14:textId="0031CE74" w:rsidR="2C7128A1" w:rsidRDefault="1306427C" w:rsidP="1CA8E965">
      <w:r w:rsidRPr="1CA8E965">
        <w:rPr>
          <w:b/>
          <w:bCs/>
        </w:rPr>
        <w:t>Definitions</w:t>
      </w:r>
    </w:p>
    <w:p w14:paraId="4D01DF7A" w14:textId="4BD3D7AB" w:rsidR="2C7128A1" w:rsidRDefault="1306427C" w:rsidP="1CA8E965">
      <w:r w:rsidRPr="231643FA">
        <w:rPr>
          <w:b/>
          <w:bCs/>
        </w:rPr>
        <w:t>2.</w:t>
      </w:r>
      <w:r w:rsidR="352C25B2" w:rsidRPr="231643FA">
        <w:rPr>
          <w:b/>
          <w:bCs/>
        </w:rPr>
        <w:t xml:space="preserve"> </w:t>
      </w:r>
      <w:r w:rsidR="352C25B2">
        <w:t>(</w:t>
      </w:r>
      <w:r>
        <w:t>1) In this Act,</w:t>
      </w:r>
    </w:p>
    <w:p w14:paraId="5FAC55C9" w14:textId="49478317" w:rsidR="2C7128A1" w:rsidRDefault="1306427C" w:rsidP="1CA8E965">
      <w:r w:rsidRPr="1CA8E965">
        <w:t>[...]</w:t>
      </w:r>
    </w:p>
    <w:p w14:paraId="762A1312" w14:textId="01C55E39" w:rsidR="2C7128A1" w:rsidRDefault="1306427C" w:rsidP="1CA8E965">
      <w:r w:rsidRPr="1CA8E965">
        <w:t>“habitat” means,</w:t>
      </w:r>
    </w:p>
    <w:p w14:paraId="26C51DC3" w14:textId="5FAB8216" w:rsidR="2C7128A1" w:rsidRDefault="1306427C" w:rsidP="1CA8E965">
      <w:pPr>
        <w:pStyle w:val="ListParagraph"/>
        <w:numPr>
          <w:ilvl w:val="0"/>
          <w:numId w:val="19"/>
        </w:numPr>
      </w:pPr>
      <w:r w:rsidRPr="1CA8E965">
        <w:t>with respect to a species of animal, plant or other organism for which a regulation made under clause 55 (1) (a) is in force, the area prescribed by that regulation as the habitat of the species, or</w:t>
      </w:r>
    </w:p>
    <w:p w14:paraId="2020BF63" w14:textId="4E882B00" w:rsidR="2C7128A1" w:rsidRDefault="1306427C" w:rsidP="1CA8E965">
      <w:pPr>
        <w:pStyle w:val="ListParagraph"/>
        <w:numPr>
          <w:ilvl w:val="0"/>
          <w:numId w:val="19"/>
        </w:numPr>
      </w:pPr>
      <w:r w:rsidRPr="1CA8E965">
        <w:t>with respect to any other species of animal, plant or other organism, an area on which the species depends, directly or indirectly, to carry on its life processes, including life processes such as reproduction, rearing, hibernation, migration or feeding,</w:t>
      </w:r>
    </w:p>
    <w:p w14:paraId="24D95099" w14:textId="6C34F038" w:rsidR="2C7128A1" w:rsidRDefault="1306427C" w:rsidP="1CA8E965">
      <w:r w:rsidRPr="1CA8E965">
        <w:t>and includes places in the area described in clause (a) or (b), whichever is applicable, that are used by members of the species as dens, nests, hibernacula or other residences; (“habitat”)</w:t>
      </w:r>
    </w:p>
    <w:p w14:paraId="5A793C6D" w14:textId="7E97E25A" w:rsidR="2C7128A1" w:rsidRDefault="1306427C" w:rsidP="1CA8E965">
      <w:r w:rsidRPr="1CA8E965">
        <w:t>[...]</w:t>
      </w:r>
    </w:p>
    <w:p w14:paraId="0B2B21C6" w14:textId="7E008357" w:rsidR="202111E7" w:rsidRDefault="202111E7" w:rsidP="1CA8E965"/>
    <w:p w14:paraId="0B079DB5" w14:textId="6314C6C9" w:rsidR="2C7128A1" w:rsidRDefault="1306427C" w:rsidP="1CA8E965">
      <w:pPr>
        <w:rPr>
          <w:b/>
          <w:bCs/>
        </w:rPr>
      </w:pPr>
      <w:r w:rsidRPr="1CA8E965">
        <w:rPr>
          <w:b/>
          <w:bCs/>
        </w:rPr>
        <w:t>Definition of “habitat”, cl. (b)</w:t>
      </w:r>
    </w:p>
    <w:p w14:paraId="52BD8145" w14:textId="70E13E3F" w:rsidR="2C7128A1" w:rsidRDefault="1306427C" w:rsidP="1CA8E965">
      <w:pPr>
        <w:ind w:left="360"/>
      </w:pPr>
      <w:r w:rsidRPr="1CA8E965">
        <w:t>(2) For greater certainty, clause (b) of the definition of “habitat” in subsection (1) does not include an area where the species formerly occurred or has the potential to be reintroduced unless existing members of the species depend on that area to carry on their life processes.</w:t>
      </w:r>
    </w:p>
    <w:p w14:paraId="393506E2" w14:textId="6B89C8CE" w:rsidR="4556DBFA" w:rsidRDefault="49A34E13" w:rsidP="4556DBFA">
      <w:r>
        <w:t>[...]</w:t>
      </w:r>
    </w:p>
    <w:p w14:paraId="3CB503B0" w14:textId="39FDAE80" w:rsidR="4556DBFA" w:rsidRDefault="7302905F" w:rsidP="6804C357">
      <w:pPr>
        <w:spacing w:before="240" w:after="240"/>
      </w:pPr>
      <w:r w:rsidRPr="232C40DC">
        <w:rPr>
          <w:b/>
          <w:bCs/>
        </w:rPr>
        <w:lastRenderedPageBreak/>
        <w:t>Species at Risk in Ontario List</w:t>
      </w:r>
    </w:p>
    <w:p w14:paraId="21FED0EC" w14:textId="4A42F67E" w:rsidR="68297285" w:rsidRDefault="68297285" w:rsidP="4DEE3AE6">
      <w:pPr>
        <w:spacing w:before="240" w:after="240"/>
      </w:pPr>
      <w:r w:rsidRPr="3B38EBDE">
        <w:rPr>
          <w:b/>
          <w:bCs/>
        </w:rPr>
        <w:t>7.</w:t>
      </w:r>
      <w:r w:rsidRPr="3B38EBDE">
        <w:t xml:space="preserve"> (1) The Ministry official who holds the office designated under subsection (6) shall make and file a regulation that lists the following:</w:t>
      </w:r>
    </w:p>
    <w:p w14:paraId="07EC6631" w14:textId="49FB2783" w:rsidR="68297285" w:rsidRDefault="68297285" w:rsidP="00D906DC">
      <w:pPr>
        <w:pStyle w:val="ListParagraph"/>
        <w:ind w:left="357"/>
      </w:pPr>
      <w:r w:rsidRPr="7F330BB3">
        <w:t xml:space="preserve">1. </w:t>
      </w:r>
      <w:r w:rsidRPr="3B38EBDE">
        <w:t>All the species that are classified by COSSARO as extirpated species.</w:t>
      </w:r>
      <w:r>
        <w:br/>
      </w:r>
      <w:r w:rsidRPr="7F330BB3">
        <w:t>2.</w:t>
      </w:r>
      <w:r w:rsidRPr="4DEE3AE6">
        <w:t xml:space="preserve"> </w:t>
      </w:r>
      <w:r w:rsidRPr="3B38EBDE">
        <w:t>All the species that are classified by COSSARO as endangered species.</w:t>
      </w:r>
      <w:r>
        <w:br/>
        <w:t xml:space="preserve">3. </w:t>
      </w:r>
      <w:r w:rsidRPr="3B38EBDE">
        <w:t>All the species that are classified by COSSARO as threatened species.</w:t>
      </w:r>
      <w:r>
        <w:br/>
        <w:t xml:space="preserve">4. </w:t>
      </w:r>
      <w:r w:rsidRPr="3B38EBDE">
        <w:t>All the species that are classified by COSSARO as special concern species</w:t>
      </w:r>
      <w:r w:rsidR="006E53D5">
        <w:t>.</w:t>
      </w:r>
    </w:p>
    <w:p w14:paraId="79B83D32" w14:textId="535A1441" w:rsidR="3B38EBDE" w:rsidRDefault="3B38EBDE"/>
    <w:p w14:paraId="0CAAFF8B" w14:textId="122C7337" w:rsidR="4556DBFA" w:rsidRDefault="7302905F" w:rsidP="232C40DC">
      <w:r w:rsidRPr="445A88E2">
        <w:rPr>
          <w:b/>
        </w:rPr>
        <w:t>Contents of regulation</w:t>
      </w:r>
    </w:p>
    <w:p w14:paraId="2951D388" w14:textId="3FF75799" w:rsidR="4556DBFA" w:rsidRDefault="7302905F" w:rsidP="232C40DC">
      <w:r>
        <w:t>(2) The Ministry official shall ensure that the regulation contains the following information for each species:</w:t>
      </w:r>
    </w:p>
    <w:p w14:paraId="3A08E0C8" w14:textId="49A2C6D6" w:rsidR="7305FE3F" w:rsidRDefault="7305FE3F" w:rsidP="006C20E9">
      <w:pPr>
        <w:pStyle w:val="ListParagraph"/>
        <w:ind w:left="357"/>
      </w:pPr>
      <w:r>
        <w:t>1. The common name and scientific name of the species.</w:t>
      </w:r>
    </w:p>
    <w:p w14:paraId="6912BFED" w14:textId="7F70A9AC" w:rsidR="7305FE3F" w:rsidRDefault="7305FE3F" w:rsidP="006C20E9">
      <w:pPr>
        <w:pStyle w:val="ListParagraph"/>
        <w:ind w:left="357"/>
      </w:pPr>
      <w:r>
        <w:t>2. COSSARO’s classification of the species.</w:t>
      </w:r>
    </w:p>
    <w:p w14:paraId="3B0BB77E" w14:textId="3184378C" w:rsidR="7305FE3F" w:rsidRDefault="7305FE3F" w:rsidP="006C20E9">
      <w:pPr>
        <w:pStyle w:val="ListParagraph"/>
        <w:ind w:left="357"/>
      </w:pPr>
      <w:r>
        <w:t>3. If COSSARO indicated that the classification applies only to a specified geographic area, the area specified by COSSARO.</w:t>
      </w:r>
    </w:p>
    <w:p w14:paraId="6E1A3B88" w14:textId="73158270" w:rsidR="204EC8D9" w:rsidRDefault="187F8832" w:rsidP="1CA8E965">
      <w:pPr>
        <w:pStyle w:val="Heading3"/>
        <w:rPr>
          <w:rFonts w:ascii="Times New Roman" w:hAnsi="Times New Roman"/>
        </w:rPr>
      </w:pPr>
      <w:bookmarkStart w:id="100" w:name="_Toc218776574"/>
      <w:bookmarkStart w:id="101" w:name="_Toc218866763"/>
      <w:r w:rsidRPr="24D8FA21">
        <w:rPr>
          <w:rFonts w:ascii="Times New Roman" w:hAnsi="Times New Roman"/>
          <w:i/>
          <w:iCs/>
        </w:rPr>
        <w:t>Endangered Species Act</w:t>
      </w:r>
      <w:r w:rsidRPr="24D8FA21">
        <w:rPr>
          <w:rFonts w:ascii="Times New Roman" w:hAnsi="Times New Roman"/>
        </w:rPr>
        <w:t xml:space="preserve"> [SO 2007] C. 6</w:t>
      </w:r>
      <w:bookmarkEnd w:id="100"/>
      <w:bookmarkEnd w:id="101"/>
    </w:p>
    <w:p w14:paraId="2354260F" w14:textId="03D58A54" w:rsidR="231643FA" w:rsidRDefault="231643FA" w:rsidP="231643FA">
      <w:pPr>
        <w:rPr>
          <w:b/>
          <w:bCs/>
        </w:rPr>
      </w:pPr>
    </w:p>
    <w:p w14:paraId="0E41EA22" w14:textId="20B74CE2" w:rsidR="7CD9CE98" w:rsidRDefault="7CD9CE98" w:rsidP="231643FA">
      <w:pPr>
        <w:rPr>
          <w:b/>
          <w:bCs/>
        </w:rPr>
      </w:pPr>
      <w:r w:rsidRPr="231643FA">
        <w:rPr>
          <w:b/>
          <w:bCs/>
        </w:rPr>
        <w:t>Preamble</w:t>
      </w:r>
    </w:p>
    <w:p w14:paraId="36179361" w14:textId="72BF75CF" w:rsidR="7CD9CE98" w:rsidRDefault="7CD9CE98">
      <w:r>
        <w:t>[...]</w:t>
      </w:r>
    </w:p>
    <w:p w14:paraId="3932E474" w14:textId="0ECFAC01" w:rsidR="7CD9CE98" w:rsidRDefault="7CD9CE98">
      <w:r>
        <w:t>The United Nations Convention on Biological Diversity takes note of the precautionary principle, which, as described in the Convention, states that, where there is a threat of significant reduction or loss of biological diversity, lack of full scientific certainty should not be used as a reason for postponing measures to avoid or minimize such a threat.</w:t>
      </w:r>
    </w:p>
    <w:p w14:paraId="1C35B32C" w14:textId="241AFC8E" w:rsidR="7CD9CE98" w:rsidRDefault="7CD9CE98">
      <w:r>
        <w:t>[...]</w:t>
      </w:r>
    </w:p>
    <w:p w14:paraId="00D0B2CE" w14:textId="6C5272FB" w:rsidR="231643FA" w:rsidRDefault="231643FA"/>
    <w:p w14:paraId="686E0100" w14:textId="15069087" w:rsidR="7CD9CE98" w:rsidRDefault="7CD9CE98" w:rsidP="231643FA">
      <w:pPr>
        <w:rPr>
          <w:b/>
          <w:bCs/>
        </w:rPr>
      </w:pPr>
      <w:r w:rsidRPr="231643FA">
        <w:rPr>
          <w:b/>
          <w:bCs/>
        </w:rPr>
        <w:t>Purposes</w:t>
      </w:r>
    </w:p>
    <w:p w14:paraId="52E1ADB6" w14:textId="747DBD98" w:rsidR="7CD9CE98" w:rsidRDefault="7CD9CE98">
      <w:r w:rsidRPr="231643FA">
        <w:rPr>
          <w:b/>
          <w:bCs/>
        </w:rPr>
        <w:t xml:space="preserve">1. </w:t>
      </w:r>
      <w:r>
        <w:t>The purposes of this Act are:</w:t>
      </w:r>
    </w:p>
    <w:p w14:paraId="2FA1CB67" w14:textId="2CF66065" w:rsidR="7CD9CE98" w:rsidRDefault="7CD9CE98" w:rsidP="231643FA">
      <w:pPr>
        <w:pStyle w:val="ListParagraph"/>
        <w:numPr>
          <w:ilvl w:val="0"/>
          <w:numId w:val="1"/>
        </w:numPr>
      </w:pPr>
      <w:r>
        <w:t>To identify species at risk based on the best available scientific information, including information obtained from community knowledge and Indigenous traditional knowledge.</w:t>
      </w:r>
    </w:p>
    <w:p w14:paraId="717FE389" w14:textId="46636FB3" w:rsidR="7CD9CE98" w:rsidRDefault="7CD9CE98" w:rsidP="231643FA">
      <w:pPr>
        <w:pStyle w:val="ListParagraph"/>
        <w:numPr>
          <w:ilvl w:val="0"/>
          <w:numId w:val="1"/>
        </w:numPr>
      </w:pPr>
      <w:r>
        <w:t>To provide for the protection and conservation of species at risk while taking into account social and economic considerations including the need for sustainable economic growth in Ontario.</w:t>
      </w:r>
    </w:p>
    <w:p w14:paraId="45F57AD5" w14:textId="51F0F4E0" w:rsidR="7CD9CE98" w:rsidRDefault="7CD9CE98" w:rsidP="231643FA">
      <w:pPr>
        <w:pStyle w:val="ListParagraph"/>
        <w:numPr>
          <w:ilvl w:val="0"/>
          <w:numId w:val="1"/>
        </w:numPr>
      </w:pPr>
      <w:r>
        <w:t>[repealed]</w:t>
      </w:r>
    </w:p>
    <w:p w14:paraId="195DED62" w14:textId="5D5E68D4" w:rsidR="231643FA" w:rsidRDefault="231643FA" w:rsidP="231643FA"/>
    <w:p w14:paraId="08328F2A" w14:textId="0031CE74" w:rsidR="1E4AB00F" w:rsidRDefault="0D9D2AF5" w:rsidP="1CA8E965">
      <w:r w:rsidRPr="1CA8E965">
        <w:rPr>
          <w:b/>
          <w:bCs/>
        </w:rPr>
        <w:t>Definitions</w:t>
      </w:r>
    </w:p>
    <w:p w14:paraId="0296BDE3" w14:textId="31432AA2" w:rsidR="1E4AB00F" w:rsidRDefault="0D9D2AF5" w:rsidP="1CA8E965">
      <w:r w:rsidRPr="1CA8E965">
        <w:rPr>
          <w:b/>
          <w:bCs/>
        </w:rPr>
        <w:t xml:space="preserve">2. </w:t>
      </w:r>
      <w:r w:rsidRPr="1CA8E965">
        <w:t>(1) In this Act,</w:t>
      </w:r>
    </w:p>
    <w:p w14:paraId="16C8D15B" w14:textId="49478317" w:rsidR="1E4AB00F" w:rsidRDefault="0D9D2AF5" w:rsidP="1CA8E965">
      <w:r w:rsidRPr="1CA8E965">
        <w:t>[...]</w:t>
      </w:r>
    </w:p>
    <w:p w14:paraId="4EFD1F48" w14:textId="3C1C6BD9" w:rsidR="1E4AB00F" w:rsidRDefault="0D9D2AF5" w:rsidP="1CA8E965">
      <w:r w:rsidRPr="1CA8E965">
        <w:t>“habitat” means, subject to subsection (3)</w:t>
      </w:r>
    </w:p>
    <w:p w14:paraId="3164DAC8" w14:textId="4168815B" w:rsidR="00A85602" w:rsidRDefault="0D9D2AF5" w:rsidP="1CA8E965">
      <w:pPr>
        <w:pStyle w:val="ListParagraph"/>
        <w:numPr>
          <w:ilvl w:val="0"/>
          <w:numId w:val="18"/>
        </w:numPr>
      </w:pPr>
      <w:r w:rsidRPr="1CA8E965">
        <w:t>in respect of an animal species,</w:t>
      </w:r>
    </w:p>
    <w:p w14:paraId="25896BCD" w14:textId="0264749E" w:rsidR="000623D3" w:rsidRDefault="0D9D2AF5" w:rsidP="1CA8E965">
      <w:pPr>
        <w:pStyle w:val="ListParagraph"/>
        <w:numPr>
          <w:ilvl w:val="1"/>
          <w:numId w:val="18"/>
        </w:numPr>
      </w:pPr>
      <w:r w:rsidRPr="1CA8E965">
        <w:t>a dwelling-place, such as a den, nest or other similar place, that is occupied or habitually occupied by one or more members of a species for the purposes of breeding, rearing, staging, wintering or hibernating, and</w:t>
      </w:r>
    </w:p>
    <w:p w14:paraId="0A3A22AE" w14:textId="4F54A958" w:rsidR="000623D3" w:rsidRDefault="0D9D2AF5" w:rsidP="1CA8E965">
      <w:pPr>
        <w:pStyle w:val="ListParagraph"/>
        <w:numPr>
          <w:ilvl w:val="1"/>
          <w:numId w:val="18"/>
        </w:numPr>
      </w:pPr>
      <w:r w:rsidRPr="1CA8E965">
        <w:t>the area immediately around a dwelling place described in subclause (i) that is essential for the purposes set out in that subclause.</w:t>
      </w:r>
    </w:p>
    <w:p w14:paraId="15A88356" w14:textId="4958CA04" w:rsidR="000623D3" w:rsidRDefault="0D9D2AF5" w:rsidP="1CA8E965">
      <w:pPr>
        <w:pStyle w:val="ListParagraph"/>
        <w:numPr>
          <w:ilvl w:val="0"/>
          <w:numId w:val="18"/>
        </w:numPr>
      </w:pPr>
      <w:r w:rsidRPr="1CA8E965">
        <w:lastRenderedPageBreak/>
        <w:t>in respect of a vascular plant species, the critical root zone surrounding a member of the species, and</w:t>
      </w:r>
    </w:p>
    <w:p w14:paraId="6E15E939" w14:textId="30D1EE4D" w:rsidR="000623D3" w:rsidRDefault="0D9D2AF5" w:rsidP="1CA8E965">
      <w:pPr>
        <w:pStyle w:val="ListParagraph"/>
        <w:numPr>
          <w:ilvl w:val="0"/>
          <w:numId w:val="18"/>
        </w:numPr>
      </w:pPr>
      <w:r w:rsidRPr="1CA8E965">
        <w:t>in respect of all other species, an area on which any member of a species directly depends in order to carry on its life processes; (“habitat”)</w:t>
      </w:r>
    </w:p>
    <w:p w14:paraId="4C6B3440" w14:textId="645EFD31" w:rsidR="000623D3" w:rsidRDefault="0D9D2AF5" w:rsidP="1CA8E965">
      <w:r w:rsidRPr="1CA8E965">
        <w:t>[...]</w:t>
      </w:r>
    </w:p>
    <w:p w14:paraId="56AAC652" w14:textId="23A11963" w:rsidR="000623D3" w:rsidRDefault="000623D3" w:rsidP="1CA8E965"/>
    <w:p w14:paraId="0529EEEB" w14:textId="58EB2C87" w:rsidR="000623D3" w:rsidRDefault="0D9D2AF5" w:rsidP="1CA8E965">
      <w:pPr>
        <w:rPr>
          <w:b/>
          <w:bCs/>
        </w:rPr>
      </w:pPr>
      <w:r w:rsidRPr="1CA8E965">
        <w:rPr>
          <w:b/>
          <w:bCs/>
        </w:rPr>
        <w:t>Definition of “habitat”</w:t>
      </w:r>
    </w:p>
    <w:p w14:paraId="3FBA836C" w14:textId="7348757B" w:rsidR="1E4AB00F" w:rsidRDefault="0D9D2AF5" w:rsidP="1CA8E965">
      <w:pPr>
        <w:ind w:left="360"/>
        <w:sectPr w:rsidR="1E4AB00F" w:rsidSect="007E4EA9">
          <w:pgSz w:w="12240" w:h="15840" w:code="1"/>
          <w:pgMar w:top="1440" w:right="1440" w:bottom="1440" w:left="1440" w:header="720" w:footer="720" w:gutter="0"/>
          <w:pgNumType w:start="1"/>
          <w:cols w:space="720"/>
          <w:docGrid w:linePitch="360"/>
        </w:sectPr>
      </w:pPr>
      <w:r w:rsidRPr="1CA8E965">
        <w:t>(2) For greater certainty, the definition of “habitat” in subsection (1) does not include an area where the species formerly occurred or has the potential to be reintroduced unless existing members of the species depend on that area to carry on their life processes.</w:t>
      </w: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14:paraId="01DEC91D" w14:textId="77777777" w:rsidTr="00663B7A">
        <w:tc>
          <w:tcPr>
            <w:tcW w:w="5941" w:type="dxa"/>
            <w:tcBorders>
              <w:top w:val="nil"/>
              <w:left w:val="nil"/>
              <w:bottom w:val="nil"/>
              <w:right w:val="nil"/>
            </w:tcBorders>
          </w:tcPr>
          <w:p w14:paraId="34BF730E" w14:textId="7AD00EA9" w:rsidR="008141CC" w:rsidRPr="003F436A" w:rsidRDefault="0001047F" w:rsidP="00C71774">
            <w:pPr>
              <w:spacing w:line="1" w:lineRule="atLeast"/>
              <w:rPr>
                <w:rStyle w:val="Bold"/>
              </w:rPr>
            </w:pPr>
            <w:r>
              <w:rPr>
                <w:rStyle w:val="Bold"/>
              </w:rPr>
              <w:lastRenderedPageBreak/>
              <w:t>HIS MAJESTY THE KING</w:t>
            </w:r>
          </w:p>
        </w:tc>
        <w:tc>
          <w:tcPr>
            <w:tcW w:w="1105" w:type="dxa"/>
            <w:tcBorders>
              <w:top w:val="nil"/>
              <w:left w:val="nil"/>
              <w:bottom w:val="nil"/>
              <w:right w:val="nil"/>
            </w:tcBorders>
          </w:tcPr>
          <w:p w14:paraId="2FADB714" w14:textId="77777777" w:rsidR="00663B7A" w:rsidRDefault="00663B7A" w:rsidP="00663B7A">
            <w:pPr>
              <w:spacing w:line="1" w:lineRule="atLeast"/>
              <w:ind w:left="-479"/>
              <w:jc w:val="center"/>
              <w:rPr>
                <w:b/>
                <w:color w:val="000000"/>
              </w:rPr>
            </w:pPr>
            <w:r>
              <w:rPr>
                <w:b/>
                <w:color w:val="000000"/>
              </w:rPr>
              <w:t>-and-</w:t>
            </w:r>
          </w:p>
        </w:tc>
        <w:tc>
          <w:tcPr>
            <w:tcW w:w="5914" w:type="dxa"/>
            <w:tcBorders>
              <w:top w:val="nil"/>
              <w:left w:val="nil"/>
              <w:bottom w:val="nil"/>
              <w:right w:val="nil"/>
            </w:tcBorders>
          </w:tcPr>
          <w:p w14:paraId="36554FAF" w14:textId="5EC8EF41" w:rsidR="00663B7A" w:rsidRDefault="0001047F" w:rsidP="00C06925">
            <w:pPr>
              <w:spacing w:line="1" w:lineRule="atLeast"/>
              <w:jc w:val="right"/>
              <w:rPr>
                <w:b/>
                <w:color w:val="000000"/>
              </w:rPr>
            </w:pPr>
            <w:r>
              <w:rPr>
                <w:b/>
                <w:color w:val="000000"/>
              </w:rPr>
              <w:t>CONSOLIDATED HOMES</w:t>
            </w:r>
            <w:r w:rsidR="00B30077" w:rsidRPr="00B30077">
              <w:rPr>
                <w:b/>
                <w:color w:val="000000"/>
              </w:rPr>
              <w:t xml:space="preserve"> LTD.</w:t>
            </w:r>
          </w:p>
        </w:tc>
      </w:tr>
      <w:tr w:rsidR="00663B7A" w14:paraId="2D59B2D2" w14:textId="77777777" w:rsidTr="00663B7A">
        <w:tc>
          <w:tcPr>
            <w:tcW w:w="5941" w:type="dxa"/>
            <w:tcBorders>
              <w:top w:val="nil"/>
              <w:left w:val="nil"/>
              <w:bottom w:val="nil"/>
              <w:right w:val="nil"/>
            </w:tcBorders>
          </w:tcPr>
          <w:p w14:paraId="5AD61D86" w14:textId="0497696C" w:rsidR="00663B7A" w:rsidRPr="00D7293C" w:rsidRDefault="00663B7A" w:rsidP="00EE2289">
            <w:pPr>
              <w:spacing w:line="1" w:lineRule="atLeast"/>
              <w:rPr>
                <w:color w:val="000000"/>
              </w:rPr>
            </w:pPr>
            <w:r w:rsidRPr="00D7293C">
              <w:rPr>
                <w:color w:val="000000"/>
              </w:rPr>
              <w:t>APPELLANT</w:t>
            </w:r>
            <w:r w:rsidR="00EE2289">
              <w:rPr>
                <w:color w:val="000000"/>
              </w:rPr>
              <w:br/>
            </w:r>
          </w:p>
        </w:tc>
        <w:tc>
          <w:tcPr>
            <w:tcW w:w="1105" w:type="dxa"/>
            <w:tcBorders>
              <w:top w:val="nil"/>
              <w:left w:val="nil"/>
              <w:bottom w:val="nil"/>
              <w:right w:val="nil"/>
            </w:tcBorders>
          </w:tcPr>
          <w:p w14:paraId="63377C2A" w14:textId="77777777" w:rsidR="00663B7A" w:rsidRPr="00D7293C" w:rsidRDefault="00663B7A" w:rsidP="00117E6A">
            <w:pPr>
              <w:spacing w:line="1" w:lineRule="atLeast"/>
              <w:jc w:val="center"/>
              <w:rPr>
                <w:color w:val="000000"/>
              </w:rPr>
            </w:pPr>
          </w:p>
        </w:tc>
        <w:tc>
          <w:tcPr>
            <w:tcW w:w="5914" w:type="dxa"/>
            <w:tcBorders>
              <w:top w:val="nil"/>
              <w:left w:val="nil"/>
              <w:bottom w:val="nil"/>
              <w:right w:val="nil"/>
            </w:tcBorders>
          </w:tcPr>
          <w:p w14:paraId="62A349F9" w14:textId="3E195B00" w:rsidR="00663B7A" w:rsidRDefault="00EE2289" w:rsidP="00EE2289">
            <w:pPr>
              <w:spacing w:line="1" w:lineRule="atLeast"/>
              <w:jc w:val="right"/>
              <w:rPr>
                <w:color w:val="000000"/>
              </w:rPr>
            </w:pPr>
            <w:r>
              <w:rPr>
                <w:color w:val="000000"/>
              </w:rPr>
              <w:t>RESPONDENT</w:t>
            </w:r>
            <w:r w:rsidR="00663B7A">
              <w:rPr>
                <w:color w:val="000000"/>
              </w:rPr>
              <w:t xml:space="preserve"> </w:t>
            </w:r>
          </w:p>
        </w:tc>
      </w:tr>
    </w:tbl>
    <w:p w14:paraId="652DE233" w14:textId="022530C1" w:rsidR="00663B7A" w:rsidRDefault="00616806" w:rsidP="00663B7A">
      <w:pPr>
        <w:spacing w:before="240"/>
        <w:jc w:val="right"/>
        <w:rPr>
          <w:noProof/>
        </w:rPr>
      </w:pPr>
      <w:r>
        <w:t>S.</w:t>
      </w:r>
      <w:r w:rsidR="00F9686D">
        <w:t>E.M.C.C. File Number: 0</w:t>
      </w:r>
      <w:r w:rsidR="007E4318">
        <w:t>2</w:t>
      </w:r>
      <w:r w:rsidR="00F9686D">
        <w:t>-</w:t>
      </w:r>
      <w:r w:rsidR="0001047F">
        <w:t>1</w:t>
      </w:r>
      <w:r w:rsidR="007E4318">
        <w:t>4</w:t>
      </w:r>
      <w:r w:rsidR="00F9686D">
        <w:t>-20</w:t>
      </w:r>
      <w:r w:rsidR="00C71774">
        <w:t>2</w:t>
      </w:r>
      <w:r w:rsidR="0001047F">
        <w:t>6</w:t>
      </w:r>
    </w:p>
    <w:tbl>
      <w:tblPr>
        <w:tblW w:w="13396" w:type="dxa"/>
        <w:tblInd w:w="-72" w:type="dxa"/>
        <w:tblLayout w:type="fixed"/>
        <w:tblLook w:val="0000" w:firstRow="0" w:lastRow="0" w:firstColumn="0" w:lastColumn="0" w:noHBand="0" w:noVBand="0"/>
      </w:tblPr>
      <w:tblGrid>
        <w:gridCol w:w="8838"/>
        <w:gridCol w:w="4558"/>
      </w:tblGrid>
      <w:tr w:rsidR="00663B7A" w14:paraId="3353EDAB" w14:textId="77777777" w:rsidTr="00C71774">
        <w:trPr>
          <w:cantSplit/>
          <w:trHeight w:val="1074"/>
        </w:trPr>
        <w:tc>
          <w:tcPr>
            <w:tcW w:w="8838" w:type="dxa"/>
            <w:vMerge w:val="restart"/>
            <w:tcBorders>
              <w:top w:val="single" w:sz="6" w:space="0" w:color="auto"/>
              <w:left w:val="nil"/>
              <w:bottom w:val="nil"/>
              <w:right w:val="nil"/>
            </w:tcBorders>
          </w:tcPr>
          <w:p w14:paraId="2C4BBC69" w14:textId="77777777" w:rsidR="00663B7A" w:rsidRDefault="00663B7A" w:rsidP="00117E6A">
            <w:pPr>
              <w:rPr>
                <w:noProof/>
              </w:rPr>
            </w:pPr>
          </w:p>
          <w:p w14:paraId="7087C19D" w14:textId="77777777" w:rsidR="00663B7A" w:rsidRDefault="00663B7A" w:rsidP="00117E6A">
            <w:pPr>
              <w:rPr>
                <w:noProof/>
              </w:rPr>
            </w:pPr>
          </w:p>
        </w:tc>
        <w:tc>
          <w:tcPr>
            <w:tcW w:w="4558" w:type="dxa"/>
            <w:tcBorders>
              <w:top w:val="single" w:sz="6" w:space="0" w:color="auto"/>
              <w:left w:val="single" w:sz="6" w:space="0" w:color="auto"/>
              <w:bottom w:val="double" w:sz="4" w:space="0" w:color="auto"/>
              <w:right w:val="nil"/>
            </w:tcBorders>
          </w:tcPr>
          <w:p w14:paraId="231B8A17" w14:textId="77777777" w:rsidR="00663B7A" w:rsidRPr="00664104" w:rsidRDefault="00663B7A" w:rsidP="00031F01">
            <w:pPr>
              <w:jc w:val="center"/>
              <w:rPr>
                <w:noProof/>
              </w:rPr>
            </w:pPr>
          </w:p>
          <w:p w14:paraId="728D571D" w14:textId="77777777" w:rsidR="00663B7A" w:rsidRPr="00664104" w:rsidRDefault="00663B7A" w:rsidP="00031F01">
            <w:pPr>
              <w:pStyle w:val="TitleBold"/>
              <w:rPr>
                <w:b w:val="0"/>
                <w:sz w:val="24"/>
              </w:rPr>
            </w:pPr>
            <w:r w:rsidRPr="00664104">
              <w:rPr>
                <w:b w:val="0"/>
                <w:sz w:val="24"/>
              </w:rPr>
              <w:t>SUPREME ENVIRONMENTAL MOOT COURT OF CANADA</w:t>
            </w:r>
          </w:p>
        </w:tc>
      </w:tr>
      <w:tr w:rsidR="00663B7A" w14:paraId="417C1F01" w14:textId="77777777" w:rsidTr="001D0B32">
        <w:trPr>
          <w:cantSplit/>
          <w:trHeight w:val="1581"/>
        </w:trPr>
        <w:tc>
          <w:tcPr>
            <w:tcW w:w="8838" w:type="dxa"/>
            <w:vMerge/>
            <w:tcBorders>
              <w:top w:val="nil"/>
              <w:left w:val="nil"/>
              <w:bottom w:val="nil"/>
              <w:right w:val="nil"/>
            </w:tcBorders>
          </w:tcPr>
          <w:p w14:paraId="35D195F5" w14:textId="77777777" w:rsidR="00663B7A" w:rsidRDefault="00663B7A" w:rsidP="00117E6A">
            <w:pPr>
              <w:rPr>
                <w:noProof/>
              </w:rPr>
            </w:pPr>
          </w:p>
        </w:tc>
        <w:tc>
          <w:tcPr>
            <w:tcW w:w="4558" w:type="dxa"/>
            <w:tcBorders>
              <w:top w:val="double" w:sz="4" w:space="0" w:color="auto"/>
              <w:left w:val="single" w:sz="6" w:space="0" w:color="auto"/>
              <w:bottom w:val="double" w:sz="4" w:space="0" w:color="auto"/>
              <w:right w:val="nil"/>
            </w:tcBorders>
          </w:tcPr>
          <w:p w14:paraId="4472B3DE" w14:textId="77777777" w:rsidR="00663B7A" w:rsidRPr="00664104" w:rsidRDefault="00663B7A" w:rsidP="00031F01">
            <w:pPr>
              <w:jc w:val="center"/>
              <w:rPr>
                <w:b/>
                <w:bCs/>
                <w:noProof/>
              </w:rPr>
            </w:pPr>
          </w:p>
          <w:p w14:paraId="7F6B19A5" w14:textId="2E1D234A" w:rsidR="00663B7A" w:rsidRPr="00664104" w:rsidRDefault="00663B7A" w:rsidP="00031F01">
            <w:pPr>
              <w:jc w:val="center"/>
              <w:rPr>
                <w:b/>
                <w:bCs/>
                <w:noProof/>
              </w:rPr>
            </w:pPr>
            <w:r w:rsidRPr="00664104">
              <w:rPr>
                <w:b/>
                <w:bCs/>
                <w:noProof/>
              </w:rPr>
              <w:t>FACTUM OF THE APPELLANT</w:t>
            </w:r>
          </w:p>
          <w:p w14:paraId="556FEA4B" w14:textId="0B93547E" w:rsidR="00663B7A" w:rsidRPr="00664104" w:rsidRDefault="0001047F" w:rsidP="00031F01">
            <w:pPr>
              <w:jc w:val="center"/>
              <w:rPr>
                <w:noProof/>
              </w:rPr>
            </w:pPr>
            <w:r>
              <w:rPr>
                <w:b/>
              </w:rPr>
              <w:t>HIS MAJESTY THE KING</w:t>
            </w:r>
          </w:p>
        </w:tc>
      </w:tr>
      <w:tr w:rsidR="00663B7A" w14:paraId="4BADDDCC" w14:textId="77777777" w:rsidTr="008141CC">
        <w:trPr>
          <w:trHeight w:val="4173"/>
        </w:trPr>
        <w:tc>
          <w:tcPr>
            <w:tcW w:w="8838" w:type="dxa"/>
            <w:vMerge/>
            <w:tcBorders>
              <w:top w:val="nil"/>
              <w:left w:val="nil"/>
              <w:bottom w:val="nil"/>
              <w:right w:val="nil"/>
            </w:tcBorders>
          </w:tcPr>
          <w:p w14:paraId="51BE4872" w14:textId="77777777" w:rsidR="00663B7A" w:rsidRDefault="00663B7A" w:rsidP="00117E6A">
            <w:pPr>
              <w:rPr>
                <w:noProof/>
              </w:rPr>
            </w:pPr>
          </w:p>
        </w:tc>
        <w:tc>
          <w:tcPr>
            <w:tcW w:w="4558" w:type="dxa"/>
            <w:tcBorders>
              <w:top w:val="double" w:sz="4" w:space="0" w:color="auto"/>
              <w:left w:val="single" w:sz="6" w:space="0" w:color="auto"/>
              <w:bottom w:val="nil"/>
              <w:right w:val="nil"/>
            </w:tcBorders>
          </w:tcPr>
          <w:p w14:paraId="0BEE2A83" w14:textId="77777777" w:rsidR="00663B7A" w:rsidRPr="00664104" w:rsidRDefault="00663B7A" w:rsidP="00031F01">
            <w:pPr>
              <w:pStyle w:val="BodyText"/>
              <w:jc w:val="center"/>
              <w:rPr>
                <w:noProof/>
              </w:rPr>
            </w:pPr>
          </w:p>
          <w:p w14:paraId="4AE1A90C" w14:textId="541B39A1" w:rsidR="00663B7A" w:rsidRPr="00664104" w:rsidRDefault="00663B7A" w:rsidP="00031F01">
            <w:pPr>
              <w:widowControl w:val="0"/>
              <w:ind w:left="96"/>
              <w:jc w:val="center"/>
              <w:rPr>
                <w:b/>
                <w:bCs/>
              </w:rPr>
            </w:pPr>
            <w:r w:rsidRPr="00664104">
              <w:rPr>
                <w:b/>
                <w:bCs/>
              </w:rPr>
              <w:t>TEAM #</w:t>
            </w:r>
            <w:r w:rsidR="005F7003">
              <w:rPr>
                <w:b/>
                <w:bCs/>
              </w:rPr>
              <w:t>2026-07</w:t>
            </w:r>
          </w:p>
          <w:p w14:paraId="4E1F19CF" w14:textId="77777777" w:rsidR="00C330C6" w:rsidRPr="00664104" w:rsidRDefault="00C330C6" w:rsidP="00031F01">
            <w:pPr>
              <w:widowControl w:val="0"/>
              <w:ind w:left="96"/>
              <w:jc w:val="center"/>
              <w:rPr>
                <w:b/>
                <w:bCs/>
              </w:rPr>
            </w:pPr>
          </w:p>
          <w:p w14:paraId="1A2DFBFC" w14:textId="14FA94F3" w:rsidR="00C330C6" w:rsidRPr="00664104" w:rsidRDefault="001B6978" w:rsidP="00C330C6">
            <w:pPr>
              <w:widowControl w:val="0"/>
              <w:ind w:left="96"/>
              <w:jc w:val="center"/>
              <w:rPr>
                <w:b/>
                <w:bCs/>
              </w:rPr>
            </w:pPr>
            <w:r>
              <w:rPr>
                <w:b/>
                <w:bCs/>
              </w:rPr>
              <w:t>Graham Muise</w:t>
            </w:r>
          </w:p>
          <w:p w14:paraId="7128A798" w14:textId="13A4270D" w:rsidR="00C330C6" w:rsidRPr="00664104" w:rsidRDefault="004911C8" w:rsidP="00C330C6">
            <w:pPr>
              <w:widowControl w:val="0"/>
              <w:ind w:left="96"/>
              <w:jc w:val="center"/>
              <w:rPr>
                <w:b/>
                <w:bCs/>
              </w:rPr>
            </w:pPr>
            <w:r>
              <w:rPr>
                <w:b/>
                <w:bCs/>
              </w:rPr>
              <w:t>Chaeyon Lee</w:t>
            </w:r>
          </w:p>
          <w:p w14:paraId="3992055D" w14:textId="77777777" w:rsidR="00C330C6" w:rsidRPr="00664104" w:rsidRDefault="00C330C6" w:rsidP="00C330C6">
            <w:pPr>
              <w:widowControl w:val="0"/>
              <w:ind w:left="96"/>
              <w:jc w:val="center"/>
              <w:rPr>
                <w:bCs/>
              </w:rPr>
            </w:pPr>
          </w:p>
          <w:p w14:paraId="31E49DD9" w14:textId="270BCAF5" w:rsidR="00C330C6" w:rsidRPr="00664104" w:rsidRDefault="00334647" w:rsidP="00C330C6">
            <w:pPr>
              <w:widowControl w:val="0"/>
              <w:ind w:left="96"/>
              <w:jc w:val="center"/>
              <w:rPr>
                <w:bCs/>
              </w:rPr>
            </w:pPr>
            <w:r>
              <w:rPr>
                <w:bCs/>
              </w:rPr>
              <w:t>Counsel</w:t>
            </w:r>
            <w:r w:rsidR="00C330C6" w:rsidRPr="00664104">
              <w:rPr>
                <w:bCs/>
              </w:rPr>
              <w:t xml:space="preserve"> for the Appellant</w:t>
            </w:r>
            <w:r w:rsidR="00027D47">
              <w:rPr>
                <w:bCs/>
              </w:rPr>
              <w:t>s</w:t>
            </w:r>
            <w:r w:rsidR="00C330C6" w:rsidRPr="00664104">
              <w:rPr>
                <w:bCs/>
              </w:rPr>
              <w:t>,</w:t>
            </w:r>
            <w:r w:rsidR="0001047F">
              <w:rPr>
                <w:bCs/>
              </w:rPr>
              <w:t xml:space="preserve"> </w:t>
            </w:r>
            <w:r w:rsidR="0062511A">
              <w:rPr>
                <w:bCs/>
              </w:rPr>
              <w:br/>
            </w:r>
            <w:r w:rsidR="0001047F">
              <w:rPr>
                <w:bCs/>
              </w:rPr>
              <w:t>His Majesty The King</w:t>
            </w:r>
          </w:p>
          <w:p w14:paraId="2A88583D" w14:textId="2EDFAC98" w:rsidR="00C330C6" w:rsidRPr="00664104" w:rsidRDefault="00C330C6" w:rsidP="00B30077">
            <w:pPr>
              <w:widowControl w:val="0"/>
              <w:ind w:left="96"/>
              <w:jc w:val="center"/>
              <w:rPr>
                <w:color w:val="000000"/>
              </w:rPr>
            </w:pPr>
          </w:p>
        </w:tc>
      </w:tr>
    </w:tbl>
    <w:p w14:paraId="1E4FD1C8" w14:textId="0008A02E" w:rsidR="00C033FB" w:rsidRPr="007817CC" w:rsidRDefault="00E91D4B" w:rsidP="001D0B32">
      <w:pPr>
        <w:pStyle w:val="DocsID"/>
        <w:rPr>
          <w:rFonts w:ascii="Arial" w:hAnsi="Arial" w:cs="Arial"/>
          <w:lang w:val="en-US"/>
        </w:rPr>
      </w:pPr>
      <w:bookmarkStart w:id="102" w:name="docsstamplast"/>
      <w:r w:rsidRPr="007817CC">
        <w:rPr>
          <w:rFonts w:ascii="Arial" w:hAnsi="Arial" w:cs="Arial"/>
        </w:rPr>
        <w:t>Document #:</w:t>
      </w:r>
      <w:bookmarkEnd w:id="102"/>
      <w:r w:rsidR="00C033FB" w:rsidRPr="007817CC">
        <w:rPr>
          <w:rFonts w:ascii="Arial" w:hAnsi="Arial" w:cs="Arial"/>
        </w:rPr>
        <w:fldChar w:fldCharType="begin"/>
      </w:r>
      <w:r w:rsidR="00C033FB" w:rsidRPr="007817CC">
        <w:rPr>
          <w:rFonts w:ascii="Arial" w:hAnsi="Arial" w:cs="Arial"/>
        </w:rPr>
        <w:instrText xml:space="preserve"> DOCVARIABLE ndGeneratedStamp \* MERGEFORMAT </w:instrText>
      </w:r>
      <w:r w:rsidR="00C033FB" w:rsidRPr="007817CC">
        <w:rPr>
          <w:rFonts w:ascii="Arial" w:hAnsi="Arial" w:cs="Arial"/>
        </w:rPr>
        <w:fldChar w:fldCharType="separate"/>
      </w:r>
      <w:r w:rsidR="009A65C8">
        <w:rPr>
          <w:rFonts w:ascii="Arial" w:hAnsi="Arial" w:cs="Arial"/>
        </w:rPr>
        <w:t>1378-0235-4715, v. 1</w:t>
      </w:r>
      <w:r w:rsidR="00C033FB" w:rsidRPr="007817CC">
        <w:rPr>
          <w:rFonts w:ascii="Arial" w:hAnsi="Arial" w:cs="Arial"/>
        </w:rPr>
        <w:fldChar w:fldCharType="end"/>
      </w:r>
    </w:p>
    <w:sectPr w:rsidR="00C033FB" w:rsidRPr="007817CC" w:rsidSect="008713A7">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6058" w14:textId="77777777" w:rsidR="00F62E35" w:rsidRDefault="00F62E35" w:rsidP="00FC1F68">
      <w:r>
        <w:separator/>
      </w:r>
    </w:p>
  </w:endnote>
  <w:endnote w:type="continuationSeparator" w:id="0">
    <w:p w14:paraId="0FD9B0A4" w14:textId="77777777" w:rsidR="00F62E35" w:rsidRDefault="00F62E35"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B24B" w14:textId="7394C250" w:rsidR="00682134" w:rsidRDefault="00682134" w:rsidP="00B926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1641" w14:textId="77777777" w:rsidR="00F62E35" w:rsidRDefault="00F62E35" w:rsidP="00FC1F68">
      <w:r>
        <w:separator/>
      </w:r>
    </w:p>
  </w:footnote>
  <w:footnote w:type="continuationSeparator" w:id="0">
    <w:p w14:paraId="3402C5DE" w14:textId="77777777" w:rsidR="00F62E35" w:rsidRDefault="00F62E35" w:rsidP="00FC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234E" w14:textId="77777777" w:rsidR="007E4EA9" w:rsidRDefault="007E4EA9">
    <w:pPr>
      <w:pStyle w:val="Header"/>
      <w:jc w:val="center"/>
    </w:pPr>
    <w:r>
      <w:fldChar w:fldCharType="begin"/>
    </w:r>
    <w:r>
      <w:instrText xml:space="preserve"> PAGE   \* MERGEFORMAT </w:instrText>
    </w:r>
    <w:r>
      <w:fldChar w:fldCharType="separate"/>
    </w:r>
    <w:r>
      <w:rPr>
        <w:noProof/>
      </w:rPr>
      <w:t>2</w:t>
    </w:r>
    <w:r>
      <w:rPr>
        <w:noProof/>
      </w:rPr>
      <w:fldChar w:fldCharType="end"/>
    </w:r>
  </w:p>
  <w:p w14:paraId="4EDE4C24" w14:textId="77777777" w:rsidR="007E4EA9" w:rsidRDefault="007E4EA9">
    <w:pPr>
      <w:pStyle w:val="Header"/>
    </w:pPr>
  </w:p>
</w:hdr>
</file>

<file path=word/intelligence2.xml><?xml version="1.0" encoding="utf-8"?>
<int2:intelligence xmlns:int2="http://schemas.microsoft.com/office/intelligence/2020/intelligence" xmlns:oel="http://schemas.microsoft.com/office/2019/extlst">
  <int2:observations>
    <int2:textHash int2:hashCode="dxaREV3ax0CndW" int2:id="0xfZbWYS">
      <int2:state int2:value="Rejected" int2:type="spell"/>
    </int2:textHash>
    <int2:textHash int2:hashCode="8NZJsw6rMrlfaW" int2:id="BXusqpdB">
      <int2:state int2:value="Rejected" int2:type="spell"/>
    </int2:textHash>
    <int2:textHash int2:hashCode="iFAnXfjYb5eYEK" int2:id="kqnu6v5Q">
      <int2:state int2:value="Rejected" int2:type="spell"/>
    </int2:textHash>
    <int2:bookmark int2:bookmarkName="_Int_1jQhg543" int2:invalidationBookmarkName="" int2:hashCode="g0mYKIU6mr8gJ/" int2:id="GsZLRK8j">
      <int2:state int2:value="Rejected" int2:type="gram"/>
    </int2:bookmark>
    <int2:bookmark int2:bookmarkName="_Int_dbm6bUEr" int2:invalidationBookmarkName="" int2:hashCode="t4DSUqEsjEcgmc" int2:id="PlR5fWG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E943"/>
    <w:multiLevelType w:val="hybridMultilevel"/>
    <w:tmpl w:val="97FC1610"/>
    <w:lvl w:ilvl="0" w:tplc="C9322F70">
      <w:start w:val="1"/>
      <w:numFmt w:val="bullet"/>
      <w:lvlText w:val="-"/>
      <w:lvlJc w:val="left"/>
      <w:pPr>
        <w:ind w:left="720" w:hanging="360"/>
      </w:pPr>
      <w:rPr>
        <w:rFonts w:ascii="&quot;Calibri&quot;,sans-serif" w:hAnsi="&quot;Calibri&quot;,sans-serif" w:hint="default"/>
      </w:rPr>
    </w:lvl>
    <w:lvl w:ilvl="1" w:tplc="4044D998">
      <w:start w:val="1"/>
      <w:numFmt w:val="bullet"/>
      <w:lvlText w:val="o"/>
      <w:lvlJc w:val="left"/>
      <w:pPr>
        <w:ind w:left="1440" w:hanging="360"/>
      </w:pPr>
      <w:rPr>
        <w:rFonts w:ascii="&quot;Calibri&quot;,sans-serif" w:hAnsi="&quot;Calibri&quot;,sans-serif" w:hint="default"/>
      </w:rPr>
    </w:lvl>
    <w:lvl w:ilvl="2" w:tplc="50D6707C">
      <w:start w:val="1"/>
      <w:numFmt w:val="bullet"/>
      <w:lvlText w:val=""/>
      <w:lvlJc w:val="left"/>
      <w:pPr>
        <w:ind w:left="2160" w:hanging="360"/>
      </w:pPr>
      <w:rPr>
        <w:rFonts w:ascii="Wingdings" w:hAnsi="Wingdings" w:hint="default"/>
      </w:rPr>
    </w:lvl>
    <w:lvl w:ilvl="3" w:tplc="D48A734A">
      <w:start w:val="1"/>
      <w:numFmt w:val="bullet"/>
      <w:lvlText w:val=""/>
      <w:lvlJc w:val="left"/>
      <w:pPr>
        <w:ind w:left="2880" w:hanging="360"/>
      </w:pPr>
      <w:rPr>
        <w:rFonts w:ascii="Symbol" w:hAnsi="Symbol" w:hint="default"/>
      </w:rPr>
    </w:lvl>
    <w:lvl w:ilvl="4" w:tplc="75828CB8">
      <w:start w:val="1"/>
      <w:numFmt w:val="bullet"/>
      <w:lvlText w:val="o"/>
      <w:lvlJc w:val="left"/>
      <w:pPr>
        <w:ind w:left="3600" w:hanging="360"/>
      </w:pPr>
      <w:rPr>
        <w:rFonts w:ascii="Courier New" w:hAnsi="Courier New" w:hint="default"/>
      </w:rPr>
    </w:lvl>
    <w:lvl w:ilvl="5" w:tplc="0CE2BD98">
      <w:start w:val="1"/>
      <w:numFmt w:val="bullet"/>
      <w:lvlText w:val=""/>
      <w:lvlJc w:val="left"/>
      <w:pPr>
        <w:ind w:left="4320" w:hanging="360"/>
      </w:pPr>
      <w:rPr>
        <w:rFonts w:ascii="Wingdings" w:hAnsi="Wingdings" w:hint="default"/>
      </w:rPr>
    </w:lvl>
    <w:lvl w:ilvl="6" w:tplc="0E4854BE">
      <w:start w:val="1"/>
      <w:numFmt w:val="bullet"/>
      <w:lvlText w:val=""/>
      <w:lvlJc w:val="left"/>
      <w:pPr>
        <w:ind w:left="5040" w:hanging="360"/>
      </w:pPr>
      <w:rPr>
        <w:rFonts w:ascii="Symbol" w:hAnsi="Symbol" w:hint="default"/>
      </w:rPr>
    </w:lvl>
    <w:lvl w:ilvl="7" w:tplc="93FA5AC6">
      <w:start w:val="1"/>
      <w:numFmt w:val="bullet"/>
      <w:lvlText w:val="o"/>
      <w:lvlJc w:val="left"/>
      <w:pPr>
        <w:ind w:left="5760" w:hanging="360"/>
      </w:pPr>
      <w:rPr>
        <w:rFonts w:ascii="Courier New" w:hAnsi="Courier New" w:hint="default"/>
      </w:rPr>
    </w:lvl>
    <w:lvl w:ilvl="8" w:tplc="B8DA2B10">
      <w:start w:val="1"/>
      <w:numFmt w:val="bullet"/>
      <w:lvlText w:val=""/>
      <w:lvlJc w:val="left"/>
      <w:pPr>
        <w:ind w:left="6480" w:hanging="360"/>
      </w:pPr>
      <w:rPr>
        <w:rFonts w:ascii="Wingdings" w:hAnsi="Wingdings" w:hint="default"/>
      </w:rPr>
    </w:lvl>
  </w:abstractNum>
  <w:abstractNum w:abstractNumId="1" w15:restartNumberingAfterBreak="0">
    <w:nsid w:val="01B40A5F"/>
    <w:multiLevelType w:val="hybridMultilevel"/>
    <w:tmpl w:val="854E7B16"/>
    <w:lvl w:ilvl="0" w:tplc="9774A664">
      <w:start w:val="1"/>
      <w:numFmt w:val="bullet"/>
      <w:lvlText w:val="-"/>
      <w:lvlJc w:val="left"/>
      <w:pPr>
        <w:ind w:left="720" w:hanging="360"/>
      </w:pPr>
      <w:rPr>
        <w:rFonts w:ascii="Aptos" w:hAnsi="Aptos" w:hint="default"/>
      </w:rPr>
    </w:lvl>
    <w:lvl w:ilvl="1" w:tplc="C15EE0F8">
      <w:start w:val="1"/>
      <w:numFmt w:val="bullet"/>
      <w:lvlText w:val="o"/>
      <w:lvlJc w:val="left"/>
      <w:pPr>
        <w:ind w:left="1440" w:hanging="360"/>
      </w:pPr>
      <w:rPr>
        <w:rFonts w:ascii="Courier New" w:hAnsi="Courier New" w:hint="default"/>
      </w:rPr>
    </w:lvl>
    <w:lvl w:ilvl="2" w:tplc="38C2ED2C">
      <w:start w:val="1"/>
      <w:numFmt w:val="bullet"/>
      <w:lvlText w:val=""/>
      <w:lvlJc w:val="left"/>
      <w:pPr>
        <w:ind w:left="2160" w:hanging="360"/>
      </w:pPr>
      <w:rPr>
        <w:rFonts w:ascii="Wingdings" w:hAnsi="Wingdings" w:hint="default"/>
      </w:rPr>
    </w:lvl>
    <w:lvl w:ilvl="3" w:tplc="438831A4">
      <w:start w:val="1"/>
      <w:numFmt w:val="bullet"/>
      <w:lvlText w:val=""/>
      <w:lvlJc w:val="left"/>
      <w:pPr>
        <w:ind w:left="2880" w:hanging="360"/>
      </w:pPr>
      <w:rPr>
        <w:rFonts w:ascii="Symbol" w:hAnsi="Symbol" w:hint="default"/>
      </w:rPr>
    </w:lvl>
    <w:lvl w:ilvl="4" w:tplc="E55A72E4">
      <w:start w:val="1"/>
      <w:numFmt w:val="bullet"/>
      <w:lvlText w:val="o"/>
      <w:lvlJc w:val="left"/>
      <w:pPr>
        <w:ind w:left="3600" w:hanging="360"/>
      </w:pPr>
      <w:rPr>
        <w:rFonts w:ascii="Courier New" w:hAnsi="Courier New" w:hint="default"/>
      </w:rPr>
    </w:lvl>
    <w:lvl w:ilvl="5" w:tplc="042A0830">
      <w:start w:val="1"/>
      <w:numFmt w:val="bullet"/>
      <w:lvlText w:val=""/>
      <w:lvlJc w:val="left"/>
      <w:pPr>
        <w:ind w:left="4320" w:hanging="360"/>
      </w:pPr>
      <w:rPr>
        <w:rFonts w:ascii="Wingdings" w:hAnsi="Wingdings" w:hint="default"/>
      </w:rPr>
    </w:lvl>
    <w:lvl w:ilvl="6" w:tplc="665E9994">
      <w:start w:val="1"/>
      <w:numFmt w:val="bullet"/>
      <w:lvlText w:val=""/>
      <w:lvlJc w:val="left"/>
      <w:pPr>
        <w:ind w:left="5040" w:hanging="360"/>
      </w:pPr>
      <w:rPr>
        <w:rFonts w:ascii="Symbol" w:hAnsi="Symbol" w:hint="default"/>
      </w:rPr>
    </w:lvl>
    <w:lvl w:ilvl="7" w:tplc="65C81080">
      <w:start w:val="1"/>
      <w:numFmt w:val="bullet"/>
      <w:lvlText w:val="o"/>
      <w:lvlJc w:val="left"/>
      <w:pPr>
        <w:ind w:left="5760" w:hanging="360"/>
      </w:pPr>
      <w:rPr>
        <w:rFonts w:ascii="Courier New" w:hAnsi="Courier New" w:hint="default"/>
      </w:rPr>
    </w:lvl>
    <w:lvl w:ilvl="8" w:tplc="6C78BA1E">
      <w:start w:val="1"/>
      <w:numFmt w:val="bullet"/>
      <w:lvlText w:val=""/>
      <w:lvlJc w:val="left"/>
      <w:pPr>
        <w:ind w:left="6480" w:hanging="360"/>
      </w:pPr>
      <w:rPr>
        <w:rFonts w:ascii="Wingdings" w:hAnsi="Wingdings" w:hint="default"/>
      </w:rPr>
    </w:lvl>
  </w:abstractNum>
  <w:abstractNum w:abstractNumId="2" w15:restartNumberingAfterBreak="0">
    <w:nsid w:val="02B15180"/>
    <w:multiLevelType w:val="hybridMultilevel"/>
    <w:tmpl w:val="914C7C78"/>
    <w:lvl w:ilvl="0" w:tplc="95600238">
      <w:start w:val="1"/>
      <w:numFmt w:val="decimal"/>
      <w:lvlText w:val="%1."/>
      <w:lvlJc w:val="left"/>
      <w:pPr>
        <w:ind w:left="1080" w:hanging="360"/>
      </w:pPr>
    </w:lvl>
    <w:lvl w:ilvl="1" w:tplc="5F5CB944">
      <w:start w:val="1"/>
      <w:numFmt w:val="lowerLetter"/>
      <w:lvlText w:val="%2."/>
      <w:lvlJc w:val="left"/>
      <w:pPr>
        <w:ind w:left="1800" w:hanging="360"/>
      </w:pPr>
    </w:lvl>
    <w:lvl w:ilvl="2" w:tplc="E210218C">
      <w:start w:val="1"/>
      <w:numFmt w:val="lowerRoman"/>
      <w:lvlText w:val="%3."/>
      <w:lvlJc w:val="right"/>
      <w:pPr>
        <w:ind w:left="2520" w:hanging="180"/>
      </w:pPr>
    </w:lvl>
    <w:lvl w:ilvl="3" w:tplc="8484523E">
      <w:start w:val="1"/>
      <w:numFmt w:val="decimal"/>
      <w:lvlText w:val="%4."/>
      <w:lvlJc w:val="left"/>
      <w:pPr>
        <w:ind w:left="3240" w:hanging="360"/>
      </w:pPr>
    </w:lvl>
    <w:lvl w:ilvl="4" w:tplc="7C4032E4">
      <w:start w:val="1"/>
      <w:numFmt w:val="lowerLetter"/>
      <w:lvlText w:val="%5."/>
      <w:lvlJc w:val="left"/>
      <w:pPr>
        <w:ind w:left="3960" w:hanging="360"/>
      </w:pPr>
    </w:lvl>
    <w:lvl w:ilvl="5" w:tplc="A3F6AD9C">
      <w:start w:val="1"/>
      <w:numFmt w:val="lowerRoman"/>
      <w:lvlText w:val="%6."/>
      <w:lvlJc w:val="right"/>
      <w:pPr>
        <w:ind w:left="4680" w:hanging="180"/>
      </w:pPr>
    </w:lvl>
    <w:lvl w:ilvl="6" w:tplc="D3028020">
      <w:start w:val="1"/>
      <w:numFmt w:val="decimal"/>
      <w:lvlText w:val="%7."/>
      <w:lvlJc w:val="left"/>
      <w:pPr>
        <w:ind w:left="5400" w:hanging="360"/>
      </w:pPr>
    </w:lvl>
    <w:lvl w:ilvl="7" w:tplc="C152F9F0">
      <w:start w:val="1"/>
      <w:numFmt w:val="lowerLetter"/>
      <w:lvlText w:val="%8."/>
      <w:lvlJc w:val="left"/>
      <w:pPr>
        <w:ind w:left="6120" w:hanging="360"/>
      </w:pPr>
    </w:lvl>
    <w:lvl w:ilvl="8" w:tplc="0F0EF6E0">
      <w:start w:val="1"/>
      <w:numFmt w:val="lowerRoman"/>
      <w:lvlText w:val="%9."/>
      <w:lvlJc w:val="right"/>
      <w:pPr>
        <w:ind w:left="6840" w:hanging="180"/>
      </w:pPr>
    </w:lvl>
  </w:abstractNum>
  <w:abstractNum w:abstractNumId="3" w15:restartNumberingAfterBreak="0">
    <w:nsid w:val="05736302"/>
    <w:multiLevelType w:val="multilevel"/>
    <w:tmpl w:val="106A284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972EC1"/>
    <w:multiLevelType w:val="hybridMultilevel"/>
    <w:tmpl w:val="B05C6342"/>
    <w:lvl w:ilvl="0" w:tplc="726654DC">
      <w:start w:val="1"/>
      <w:numFmt w:val="bullet"/>
      <w:lvlText w:val="-"/>
      <w:lvlJc w:val="left"/>
      <w:pPr>
        <w:ind w:left="720" w:hanging="360"/>
      </w:pPr>
      <w:rPr>
        <w:rFonts w:ascii="Aptos" w:hAnsi="Aptos" w:hint="default"/>
      </w:rPr>
    </w:lvl>
    <w:lvl w:ilvl="1" w:tplc="D5CC6B50">
      <w:start w:val="1"/>
      <w:numFmt w:val="bullet"/>
      <w:lvlText w:val="o"/>
      <w:lvlJc w:val="left"/>
      <w:pPr>
        <w:ind w:left="1440" w:hanging="360"/>
      </w:pPr>
      <w:rPr>
        <w:rFonts w:ascii="Courier New" w:hAnsi="Courier New" w:hint="default"/>
      </w:rPr>
    </w:lvl>
    <w:lvl w:ilvl="2" w:tplc="3BD8228E">
      <w:start w:val="1"/>
      <w:numFmt w:val="bullet"/>
      <w:lvlText w:val=""/>
      <w:lvlJc w:val="left"/>
      <w:pPr>
        <w:ind w:left="2160" w:hanging="360"/>
      </w:pPr>
      <w:rPr>
        <w:rFonts w:ascii="Wingdings" w:hAnsi="Wingdings" w:hint="default"/>
      </w:rPr>
    </w:lvl>
    <w:lvl w:ilvl="3" w:tplc="E9642760">
      <w:start w:val="1"/>
      <w:numFmt w:val="bullet"/>
      <w:lvlText w:val=""/>
      <w:lvlJc w:val="left"/>
      <w:pPr>
        <w:ind w:left="2880" w:hanging="360"/>
      </w:pPr>
      <w:rPr>
        <w:rFonts w:ascii="Symbol" w:hAnsi="Symbol" w:hint="default"/>
      </w:rPr>
    </w:lvl>
    <w:lvl w:ilvl="4" w:tplc="0D8C2168">
      <w:start w:val="1"/>
      <w:numFmt w:val="bullet"/>
      <w:lvlText w:val="o"/>
      <w:lvlJc w:val="left"/>
      <w:pPr>
        <w:ind w:left="3600" w:hanging="360"/>
      </w:pPr>
      <w:rPr>
        <w:rFonts w:ascii="Courier New" w:hAnsi="Courier New" w:hint="default"/>
      </w:rPr>
    </w:lvl>
    <w:lvl w:ilvl="5" w:tplc="FC18DD00">
      <w:start w:val="1"/>
      <w:numFmt w:val="bullet"/>
      <w:lvlText w:val=""/>
      <w:lvlJc w:val="left"/>
      <w:pPr>
        <w:ind w:left="4320" w:hanging="360"/>
      </w:pPr>
      <w:rPr>
        <w:rFonts w:ascii="Wingdings" w:hAnsi="Wingdings" w:hint="default"/>
      </w:rPr>
    </w:lvl>
    <w:lvl w:ilvl="6" w:tplc="F4DC24CA">
      <w:start w:val="1"/>
      <w:numFmt w:val="bullet"/>
      <w:lvlText w:val=""/>
      <w:lvlJc w:val="left"/>
      <w:pPr>
        <w:ind w:left="5040" w:hanging="360"/>
      </w:pPr>
      <w:rPr>
        <w:rFonts w:ascii="Symbol" w:hAnsi="Symbol" w:hint="default"/>
      </w:rPr>
    </w:lvl>
    <w:lvl w:ilvl="7" w:tplc="A8541694">
      <w:start w:val="1"/>
      <w:numFmt w:val="bullet"/>
      <w:lvlText w:val="o"/>
      <w:lvlJc w:val="left"/>
      <w:pPr>
        <w:ind w:left="5760" w:hanging="360"/>
      </w:pPr>
      <w:rPr>
        <w:rFonts w:ascii="Courier New" w:hAnsi="Courier New" w:hint="default"/>
      </w:rPr>
    </w:lvl>
    <w:lvl w:ilvl="8" w:tplc="ABCEA6B4">
      <w:start w:val="1"/>
      <w:numFmt w:val="bullet"/>
      <w:lvlText w:val=""/>
      <w:lvlJc w:val="left"/>
      <w:pPr>
        <w:ind w:left="6480" w:hanging="360"/>
      </w:pPr>
      <w:rPr>
        <w:rFonts w:ascii="Wingdings" w:hAnsi="Wingdings" w:hint="default"/>
      </w:rPr>
    </w:lvl>
  </w:abstractNum>
  <w:abstractNum w:abstractNumId="5" w15:restartNumberingAfterBreak="0">
    <w:nsid w:val="142193C7"/>
    <w:multiLevelType w:val="hybridMultilevel"/>
    <w:tmpl w:val="4F8ACAF4"/>
    <w:lvl w:ilvl="0" w:tplc="AB321D3C">
      <w:start w:val="1"/>
      <w:numFmt w:val="decimal"/>
      <w:lvlText w:val="%1)"/>
      <w:lvlJc w:val="left"/>
      <w:pPr>
        <w:ind w:left="720" w:hanging="360"/>
      </w:pPr>
    </w:lvl>
    <w:lvl w:ilvl="1" w:tplc="F8A8FB3A">
      <w:start w:val="1"/>
      <w:numFmt w:val="lowerLetter"/>
      <w:lvlText w:val="%2."/>
      <w:lvlJc w:val="left"/>
      <w:pPr>
        <w:ind w:left="1440" w:hanging="360"/>
      </w:pPr>
    </w:lvl>
    <w:lvl w:ilvl="2" w:tplc="A3904588">
      <w:start w:val="1"/>
      <w:numFmt w:val="lowerRoman"/>
      <w:lvlText w:val="%3."/>
      <w:lvlJc w:val="right"/>
      <w:pPr>
        <w:ind w:left="2160" w:hanging="180"/>
      </w:pPr>
    </w:lvl>
    <w:lvl w:ilvl="3" w:tplc="F690941A">
      <w:start w:val="1"/>
      <w:numFmt w:val="decimal"/>
      <w:lvlText w:val="%4."/>
      <w:lvlJc w:val="left"/>
      <w:pPr>
        <w:ind w:left="2880" w:hanging="360"/>
      </w:pPr>
    </w:lvl>
    <w:lvl w:ilvl="4" w:tplc="244CBCD4">
      <w:start w:val="1"/>
      <w:numFmt w:val="lowerLetter"/>
      <w:lvlText w:val="%5."/>
      <w:lvlJc w:val="left"/>
      <w:pPr>
        <w:ind w:left="3600" w:hanging="360"/>
      </w:pPr>
    </w:lvl>
    <w:lvl w:ilvl="5" w:tplc="A8148A84">
      <w:start w:val="1"/>
      <w:numFmt w:val="lowerRoman"/>
      <w:lvlText w:val="%6."/>
      <w:lvlJc w:val="right"/>
      <w:pPr>
        <w:ind w:left="4320" w:hanging="180"/>
      </w:pPr>
    </w:lvl>
    <w:lvl w:ilvl="6" w:tplc="7090B1E0">
      <w:start w:val="1"/>
      <w:numFmt w:val="decimal"/>
      <w:lvlText w:val="%7."/>
      <w:lvlJc w:val="left"/>
      <w:pPr>
        <w:ind w:left="5040" w:hanging="360"/>
      </w:pPr>
    </w:lvl>
    <w:lvl w:ilvl="7" w:tplc="731A0A52">
      <w:start w:val="1"/>
      <w:numFmt w:val="lowerLetter"/>
      <w:lvlText w:val="%8."/>
      <w:lvlJc w:val="left"/>
      <w:pPr>
        <w:ind w:left="5760" w:hanging="360"/>
      </w:pPr>
    </w:lvl>
    <w:lvl w:ilvl="8" w:tplc="4566AE9A">
      <w:start w:val="1"/>
      <w:numFmt w:val="lowerRoman"/>
      <w:lvlText w:val="%9."/>
      <w:lvlJc w:val="right"/>
      <w:pPr>
        <w:ind w:left="6480" w:hanging="180"/>
      </w:pPr>
    </w:lvl>
  </w:abstractNum>
  <w:abstractNum w:abstractNumId="6" w15:restartNumberingAfterBreak="0">
    <w:nsid w:val="18C4D7F3"/>
    <w:multiLevelType w:val="hybridMultilevel"/>
    <w:tmpl w:val="BBCC2CE4"/>
    <w:lvl w:ilvl="0" w:tplc="A0043760">
      <w:start w:val="1"/>
      <w:numFmt w:val="decimal"/>
      <w:lvlText w:val="%1."/>
      <w:lvlJc w:val="left"/>
      <w:pPr>
        <w:ind w:left="1080" w:hanging="360"/>
      </w:pPr>
    </w:lvl>
    <w:lvl w:ilvl="1" w:tplc="E0B87A60">
      <w:start w:val="1"/>
      <w:numFmt w:val="lowerLetter"/>
      <w:lvlText w:val="%2."/>
      <w:lvlJc w:val="left"/>
      <w:pPr>
        <w:ind w:left="1800" w:hanging="360"/>
      </w:pPr>
    </w:lvl>
    <w:lvl w:ilvl="2" w:tplc="4758565C">
      <w:start w:val="1"/>
      <w:numFmt w:val="lowerRoman"/>
      <w:lvlText w:val="%3."/>
      <w:lvlJc w:val="right"/>
      <w:pPr>
        <w:ind w:left="2520" w:hanging="180"/>
      </w:pPr>
    </w:lvl>
    <w:lvl w:ilvl="3" w:tplc="7D4C5936">
      <w:start w:val="1"/>
      <w:numFmt w:val="decimal"/>
      <w:lvlText w:val="%4."/>
      <w:lvlJc w:val="left"/>
      <w:pPr>
        <w:ind w:left="3240" w:hanging="360"/>
      </w:pPr>
    </w:lvl>
    <w:lvl w:ilvl="4" w:tplc="D210422C">
      <w:start w:val="1"/>
      <w:numFmt w:val="lowerLetter"/>
      <w:lvlText w:val="%5."/>
      <w:lvlJc w:val="left"/>
      <w:pPr>
        <w:ind w:left="3960" w:hanging="360"/>
      </w:pPr>
    </w:lvl>
    <w:lvl w:ilvl="5" w:tplc="15407F7A">
      <w:start w:val="1"/>
      <w:numFmt w:val="lowerRoman"/>
      <w:lvlText w:val="%6."/>
      <w:lvlJc w:val="right"/>
      <w:pPr>
        <w:ind w:left="4680" w:hanging="180"/>
      </w:pPr>
    </w:lvl>
    <w:lvl w:ilvl="6" w:tplc="06D4420A">
      <w:start w:val="1"/>
      <w:numFmt w:val="decimal"/>
      <w:lvlText w:val="%7."/>
      <w:lvlJc w:val="left"/>
      <w:pPr>
        <w:ind w:left="5400" w:hanging="360"/>
      </w:pPr>
    </w:lvl>
    <w:lvl w:ilvl="7" w:tplc="06A68632">
      <w:start w:val="1"/>
      <w:numFmt w:val="lowerLetter"/>
      <w:lvlText w:val="%8."/>
      <w:lvlJc w:val="left"/>
      <w:pPr>
        <w:ind w:left="6120" w:hanging="360"/>
      </w:pPr>
    </w:lvl>
    <w:lvl w:ilvl="8" w:tplc="96D0154E">
      <w:start w:val="1"/>
      <w:numFmt w:val="lowerRoman"/>
      <w:lvlText w:val="%9."/>
      <w:lvlJc w:val="right"/>
      <w:pPr>
        <w:ind w:left="6840" w:hanging="180"/>
      </w:pPr>
    </w:lvl>
  </w:abstractNum>
  <w:abstractNum w:abstractNumId="7" w15:restartNumberingAfterBreak="0">
    <w:nsid w:val="1F1CF429"/>
    <w:multiLevelType w:val="multilevel"/>
    <w:tmpl w:val="E3CA6EA0"/>
    <w:lvl w:ilvl="0">
      <w:start w:val="1"/>
      <w:numFmt w:val="decimal"/>
      <w:lvlText w:val="%1"/>
      <w:lvlJc w:val="left"/>
      <w:pPr>
        <w:ind w:left="0" w:firstLine="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1A49F84"/>
    <w:multiLevelType w:val="hybridMultilevel"/>
    <w:tmpl w:val="BA90B820"/>
    <w:lvl w:ilvl="0" w:tplc="25DAA418">
      <w:start w:val="1"/>
      <w:numFmt w:val="decimal"/>
      <w:lvlText w:val="%1."/>
      <w:lvlJc w:val="left"/>
      <w:pPr>
        <w:ind w:left="720" w:hanging="360"/>
      </w:pPr>
    </w:lvl>
    <w:lvl w:ilvl="1" w:tplc="D0167A56">
      <w:start w:val="1"/>
      <w:numFmt w:val="lowerLetter"/>
      <w:lvlText w:val="%2."/>
      <w:lvlJc w:val="left"/>
      <w:pPr>
        <w:ind w:left="1440" w:hanging="360"/>
      </w:pPr>
    </w:lvl>
    <w:lvl w:ilvl="2" w:tplc="B7DAADB4">
      <w:start w:val="1"/>
      <w:numFmt w:val="lowerRoman"/>
      <w:lvlText w:val="%3."/>
      <w:lvlJc w:val="right"/>
      <w:pPr>
        <w:ind w:left="2160" w:hanging="180"/>
      </w:pPr>
    </w:lvl>
    <w:lvl w:ilvl="3" w:tplc="70C6F382">
      <w:start w:val="1"/>
      <w:numFmt w:val="decimal"/>
      <w:lvlText w:val="%4."/>
      <w:lvlJc w:val="left"/>
      <w:pPr>
        <w:ind w:left="2880" w:hanging="360"/>
      </w:pPr>
    </w:lvl>
    <w:lvl w:ilvl="4" w:tplc="85102C76">
      <w:start w:val="1"/>
      <w:numFmt w:val="lowerLetter"/>
      <w:lvlText w:val="%5."/>
      <w:lvlJc w:val="left"/>
      <w:pPr>
        <w:ind w:left="3600" w:hanging="360"/>
      </w:pPr>
    </w:lvl>
    <w:lvl w:ilvl="5" w:tplc="227C3020">
      <w:start w:val="1"/>
      <w:numFmt w:val="lowerRoman"/>
      <w:lvlText w:val="%6."/>
      <w:lvlJc w:val="right"/>
      <w:pPr>
        <w:ind w:left="4320" w:hanging="180"/>
      </w:pPr>
    </w:lvl>
    <w:lvl w:ilvl="6" w:tplc="C1D45486">
      <w:start w:val="1"/>
      <w:numFmt w:val="decimal"/>
      <w:lvlText w:val="%7."/>
      <w:lvlJc w:val="left"/>
      <w:pPr>
        <w:ind w:left="5040" w:hanging="360"/>
      </w:pPr>
    </w:lvl>
    <w:lvl w:ilvl="7" w:tplc="2E98F196">
      <w:start w:val="1"/>
      <w:numFmt w:val="lowerLetter"/>
      <w:lvlText w:val="%8."/>
      <w:lvlJc w:val="left"/>
      <w:pPr>
        <w:ind w:left="5760" w:hanging="360"/>
      </w:pPr>
    </w:lvl>
    <w:lvl w:ilvl="8" w:tplc="88D028A4">
      <w:start w:val="1"/>
      <w:numFmt w:val="lowerRoman"/>
      <w:lvlText w:val="%9."/>
      <w:lvlJc w:val="right"/>
      <w:pPr>
        <w:ind w:left="6480" w:hanging="180"/>
      </w:pPr>
    </w:lvl>
  </w:abstractNum>
  <w:abstractNum w:abstractNumId="9" w15:restartNumberingAfterBreak="0">
    <w:nsid w:val="26AE3BF4"/>
    <w:multiLevelType w:val="multilevel"/>
    <w:tmpl w:val="F3325BE2"/>
    <w:lvl w:ilvl="0">
      <w:start w:val="1"/>
      <w:numFmt w:val="decimal"/>
      <w:lvlText w:val="%1"/>
      <w:lvlJc w:val="left"/>
      <w:pPr>
        <w:ind w:left="0" w:firstLine="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2C4B2853"/>
    <w:multiLevelType w:val="hybridMultilevel"/>
    <w:tmpl w:val="61903572"/>
    <w:lvl w:ilvl="0" w:tplc="E640DA4A">
      <w:start w:val="1"/>
      <w:numFmt w:val="upperLetter"/>
      <w:lvlText w:val="%1)"/>
      <w:lvlJc w:val="left"/>
      <w:pPr>
        <w:ind w:left="1080" w:hanging="360"/>
      </w:pPr>
    </w:lvl>
    <w:lvl w:ilvl="1" w:tplc="0354E696">
      <w:start w:val="1"/>
      <w:numFmt w:val="lowerLetter"/>
      <w:lvlText w:val="%2."/>
      <w:lvlJc w:val="left"/>
      <w:pPr>
        <w:ind w:left="1800" w:hanging="360"/>
      </w:pPr>
    </w:lvl>
    <w:lvl w:ilvl="2" w:tplc="BFE89CB8">
      <w:start w:val="1"/>
      <w:numFmt w:val="lowerRoman"/>
      <w:lvlText w:val="%3."/>
      <w:lvlJc w:val="right"/>
      <w:pPr>
        <w:ind w:left="2520" w:hanging="180"/>
      </w:pPr>
    </w:lvl>
    <w:lvl w:ilvl="3" w:tplc="CFBE4F8A">
      <w:start w:val="1"/>
      <w:numFmt w:val="decimal"/>
      <w:lvlText w:val="%4."/>
      <w:lvlJc w:val="left"/>
      <w:pPr>
        <w:ind w:left="3240" w:hanging="360"/>
      </w:pPr>
    </w:lvl>
    <w:lvl w:ilvl="4" w:tplc="D174D116">
      <w:start w:val="1"/>
      <w:numFmt w:val="lowerLetter"/>
      <w:lvlText w:val="%5."/>
      <w:lvlJc w:val="left"/>
      <w:pPr>
        <w:ind w:left="3960" w:hanging="360"/>
      </w:pPr>
    </w:lvl>
    <w:lvl w:ilvl="5" w:tplc="EEC82D26">
      <w:start w:val="1"/>
      <w:numFmt w:val="lowerRoman"/>
      <w:lvlText w:val="%6."/>
      <w:lvlJc w:val="right"/>
      <w:pPr>
        <w:ind w:left="4680" w:hanging="180"/>
      </w:pPr>
    </w:lvl>
    <w:lvl w:ilvl="6" w:tplc="676E6F2A">
      <w:start w:val="1"/>
      <w:numFmt w:val="decimal"/>
      <w:lvlText w:val="%7."/>
      <w:lvlJc w:val="left"/>
      <w:pPr>
        <w:ind w:left="5400" w:hanging="360"/>
      </w:pPr>
    </w:lvl>
    <w:lvl w:ilvl="7" w:tplc="2B46A2EA">
      <w:start w:val="1"/>
      <w:numFmt w:val="lowerLetter"/>
      <w:lvlText w:val="%8."/>
      <w:lvlJc w:val="left"/>
      <w:pPr>
        <w:ind w:left="6120" w:hanging="360"/>
      </w:pPr>
    </w:lvl>
    <w:lvl w:ilvl="8" w:tplc="76028BF4">
      <w:start w:val="1"/>
      <w:numFmt w:val="lowerRoman"/>
      <w:lvlText w:val="%9."/>
      <w:lvlJc w:val="right"/>
      <w:pPr>
        <w:ind w:left="6840" w:hanging="180"/>
      </w:pPr>
    </w:lvl>
  </w:abstractNum>
  <w:abstractNum w:abstractNumId="12" w15:restartNumberingAfterBreak="0">
    <w:nsid w:val="2DAFCBEC"/>
    <w:multiLevelType w:val="multilevel"/>
    <w:tmpl w:val="9F609A5C"/>
    <w:lvl w:ilvl="0">
      <w:start w:val="1"/>
      <w:numFmt w:val="decimal"/>
      <w:lvlText w:val="%1"/>
      <w:lvlJc w:val="left"/>
      <w:pPr>
        <w:ind w:left="0" w:firstLine="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256A809"/>
    <w:multiLevelType w:val="hybridMultilevel"/>
    <w:tmpl w:val="CC4881B6"/>
    <w:lvl w:ilvl="0" w:tplc="8D428FD6">
      <w:start w:val="1"/>
      <w:numFmt w:val="upperLetter"/>
      <w:lvlText w:val="%1)"/>
      <w:lvlJc w:val="left"/>
      <w:pPr>
        <w:ind w:left="720" w:hanging="360"/>
      </w:pPr>
    </w:lvl>
    <w:lvl w:ilvl="1" w:tplc="6C0809F2">
      <w:start w:val="1"/>
      <w:numFmt w:val="lowerLetter"/>
      <w:lvlText w:val="%2."/>
      <w:lvlJc w:val="left"/>
      <w:pPr>
        <w:ind w:left="1440" w:hanging="360"/>
      </w:pPr>
    </w:lvl>
    <w:lvl w:ilvl="2" w:tplc="E3805316">
      <w:start w:val="1"/>
      <w:numFmt w:val="lowerRoman"/>
      <w:lvlText w:val="%3."/>
      <w:lvlJc w:val="right"/>
      <w:pPr>
        <w:ind w:left="2160" w:hanging="180"/>
      </w:pPr>
    </w:lvl>
    <w:lvl w:ilvl="3" w:tplc="0B0C2110">
      <w:start w:val="1"/>
      <w:numFmt w:val="decimal"/>
      <w:lvlText w:val="%4."/>
      <w:lvlJc w:val="left"/>
      <w:pPr>
        <w:ind w:left="2880" w:hanging="360"/>
      </w:pPr>
    </w:lvl>
    <w:lvl w:ilvl="4" w:tplc="DBDAE992">
      <w:start w:val="1"/>
      <w:numFmt w:val="lowerLetter"/>
      <w:lvlText w:val="%5."/>
      <w:lvlJc w:val="left"/>
      <w:pPr>
        <w:ind w:left="3600" w:hanging="360"/>
      </w:pPr>
    </w:lvl>
    <w:lvl w:ilvl="5" w:tplc="46C0A2F6">
      <w:start w:val="1"/>
      <w:numFmt w:val="lowerRoman"/>
      <w:lvlText w:val="%6."/>
      <w:lvlJc w:val="right"/>
      <w:pPr>
        <w:ind w:left="4320" w:hanging="180"/>
      </w:pPr>
    </w:lvl>
    <w:lvl w:ilvl="6" w:tplc="24AA04B8">
      <w:start w:val="1"/>
      <w:numFmt w:val="decimal"/>
      <w:lvlText w:val="%7."/>
      <w:lvlJc w:val="left"/>
      <w:pPr>
        <w:ind w:left="5040" w:hanging="360"/>
      </w:pPr>
    </w:lvl>
    <w:lvl w:ilvl="7" w:tplc="464C296A">
      <w:start w:val="1"/>
      <w:numFmt w:val="lowerLetter"/>
      <w:lvlText w:val="%8."/>
      <w:lvlJc w:val="left"/>
      <w:pPr>
        <w:ind w:left="5760" w:hanging="360"/>
      </w:pPr>
    </w:lvl>
    <w:lvl w:ilvl="8" w:tplc="3454D91E">
      <w:start w:val="1"/>
      <w:numFmt w:val="lowerRoman"/>
      <w:lvlText w:val="%9."/>
      <w:lvlJc w:val="right"/>
      <w:pPr>
        <w:ind w:left="6480" w:hanging="180"/>
      </w:pPr>
    </w:lvl>
  </w:abstractNum>
  <w:abstractNum w:abstractNumId="14" w15:restartNumberingAfterBreak="0">
    <w:nsid w:val="3467E928"/>
    <w:multiLevelType w:val="hybridMultilevel"/>
    <w:tmpl w:val="6A12CC26"/>
    <w:lvl w:ilvl="0" w:tplc="8A0C9384">
      <w:start w:val="1"/>
      <w:numFmt w:val="lowerRoman"/>
      <w:lvlText w:val="(%1)"/>
      <w:lvlJc w:val="right"/>
      <w:pPr>
        <w:ind w:left="720" w:hanging="360"/>
      </w:pPr>
    </w:lvl>
    <w:lvl w:ilvl="1" w:tplc="D0746F14">
      <w:start w:val="1"/>
      <w:numFmt w:val="lowerLetter"/>
      <w:lvlText w:val="%2."/>
      <w:lvlJc w:val="left"/>
      <w:pPr>
        <w:ind w:left="1440" w:hanging="360"/>
      </w:pPr>
    </w:lvl>
    <w:lvl w:ilvl="2" w:tplc="DF904474">
      <w:start w:val="1"/>
      <w:numFmt w:val="lowerRoman"/>
      <w:lvlText w:val="%3."/>
      <w:lvlJc w:val="right"/>
      <w:pPr>
        <w:ind w:left="2160" w:hanging="180"/>
      </w:pPr>
    </w:lvl>
    <w:lvl w:ilvl="3" w:tplc="AA502F30">
      <w:start w:val="1"/>
      <w:numFmt w:val="decimal"/>
      <w:lvlText w:val="%4."/>
      <w:lvlJc w:val="left"/>
      <w:pPr>
        <w:ind w:left="2880" w:hanging="360"/>
      </w:pPr>
    </w:lvl>
    <w:lvl w:ilvl="4" w:tplc="953A7520">
      <w:start w:val="1"/>
      <w:numFmt w:val="lowerLetter"/>
      <w:lvlText w:val="%5."/>
      <w:lvlJc w:val="left"/>
      <w:pPr>
        <w:ind w:left="3600" w:hanging="360"/>
      </w:pPr>
    </w:lvl>
    <w:lvl w:ilvl="5" w:tplc="B58067F4">
      <w:start w:val="1"/>
      <w:numFmt w:val="lowerRoman"/>
      <w:lvlText w:val="%6."/>
      <w:lvlJc w:val="right"/>
      <w:pPr>
        <w:ind w:left="4320" w:hanging="180"/>
      </w:pPr>
    </w:lvl>
    <w:lvl w:ilvl="6" w:tplc="882C6920">
      <w:start w:val="1"/>
      <w:numFmt w:val="decimal"/>
      <w:lvlText w:val="%7."/>
      <w:lvlJc w:val="left"/>
      <w:pPr>
        <w:ind w:left="5040" w:hanging="360"/>
      </w:pPr>
    </w:lvl>
    <w:lvl w:ilvl="7" w:tplc="62722FB2">
      <w:start w:val="1"/>
      <w:numFmt w:val="lowerLetter"/>
      <w:lvlText w:val="%8."/>
      <w:lvlJc w:val="left"/>
      <w:pPr>
        <w:ind w:left="5760" w:hanging="360"/>
      </w:pPr>
    </w:lvl>
    <w:lvl w:ilvl="8" w:tplc="50BEEE5A">
      <w:start w:val="1"/>
      <w:numFmt w:val="lowerRoman"/>
      <w:lvlText w:val="%9."/>
      <w:lvlJc w:val="right"/>
      <w:pPr>
        <w:ind w:left="6480" w:hanging="180"/>
      </w:pPr>
    </w:lvl>
  </w:abstractNum>
  <w:abstractNum w:abstractNumId="15" w15:restartNumberingAfterBreak="0">
    <w:nsid w:val="424B92E6"/>
    <w:multiLevelType w:val="hybridMultilevel"/>
    <w:tmpl w:val="C6A073FC"/>
    <w:lvl w:ilvl="0" w:tplc="FE800842">
      <w:start w:val="1"/>
      <w:numFmt w:val="upperRoman"/>
      <w:lvlText w:val="%1)"/>
      <w:lvlJc w:val="left"/>
      <w:pPr>
        <w:ind w:left="720" w:hanging="360"/>
      </w:pPr>
    </w:lvl>
    <w:lvl w:ilvl="1" w:tplc="35F2CB78">
      <w:start w:val="1"/>
      <w:numFmt w:val="lowerLetter"/>
      <w:lvlText w:val="%2."/>
      <w:lvlJc w:val="left"/>
      <w:pPr>
        <w:ind w:left="1440" w:hanging="360"/>
      </w:pPr>
    </w:lvl>
    <w:lvl w:ilvl="2" w:tplc="32A8A4C0">
      <w:start w:val="1"/>
      <w:numFmt w:val="lowerRoman"/>
      <w:lvlText w:val="%3."/>
      <w:lvlJc w:val="right"/>
      <w:pPr>
        <w:ind w:left="2160" w:hanging="180"/>
      </w:pPr>
    </w:lvl>
    <w:lvl w:ilvl="3" w:tplc="C99E5BEA">
      <w:start w:val="1"/>
      <w:numFmt w:val="decimal"/>
      <w:lvlText w:val="%4."/>
      <w:lvlJc w:val="left"/>
      <w:pPr>
        <w:ind w:left="2880" w:hanging="360"/>
      </w:pPr>
    </w:lvl>
    <w:lvl w:ilvl="4" w:tplc="A35EEC6C">
      <w:start w:val="1"/>
      <w:numFmt w:val="lowerLetter"/>
      <w:lvlText w:val="%5."/>
      <w:lvlJc w:val="left"/>
      <w:pPr>
        <w:ind w:left="3600" w:hanging="360"/>
      </w:pPr>
    </w:lvl>
    <w:lvl w:ilvl="5" w:tplc="9E52255C">
      <w:start w:val="1"/>
      <w:numFmt w:val="lowerRoman"/>
      <w:lvlText w:val="%6."/>
      <w:lvlJc w:val="right"/>
      <w:pPr>
        <w:ind w:left="4320" w:hanging="180"/>
      </w:pPr>
    </w:lvl>
    <w:lvl w:ilvl="6" w:tplc="80CEF5A4">
      <w:start w:val="1"/>
      <w:numFmt w:val="decimal"/>
      <w:lvlText w:val="%7."/>
      <w:lvlJc w:val="left"/>
      <w:pPr>
        <w:ind w:left="5040" w:hanging="360"/>
      </w:pPr>
    </w:lvl>
    <w:lvl w:ilvl="7" w:tplc="1E28702A">
      <w:start w:val="1"/>
      <w:numFmt w:val="lowerLetter"/>
      <w:lvlText w:val="%8."/>
      <w:lvlJc w:val="left"/>
      <w:pPr>
        <w:ind w:left="5760" w:hanging="360"/>
      </w:pPr>
    </w:lvl>
    <w:lvl w:ilvl="8" w:tplc="6F0697DA">
      <w:start w:val="1"/>
      <w:numFmt w:val="lowerRoman"/>
      <w:lvlText w:val="%9."/>
      <w:lvlJc w:val="right"/>
      <w:pPr>
        <w:ind w:left="6480" w:hanging="180"/>
      </w:pPr>
    </w:lvl>
  </w:abstractNum>
  <w:abstractNum w:abstractNumId="16" w15:restartNumberingAfterBreak="0">
    <w:nsid w:val="46EB5D3E"/>
    <w:multiLevelType w:val="hybridMultilevel"/>
    <w:tmpl w:val="E0861234"/>
    <w:lvl w:ilvl="0" w:tplc="A630F104">
      <w:start w:val="1"/>
      <w:numFmt w:val="lowerRoman"/>
      <w:lvlText w:val="(%1)"/>
      <w:lvlJc w:val="right"/>
      <w:pPr>
        <w:ind w:left="720" w:hanging="360"/>
      </w:pPr>
    </w:lvl>
    <w:lvl w:ilvl="1" w:tplc="AFCCC3C2">
      <w:start w:val="1"/>
      <w:numFmt w:val="lowerLetter"/>
      <w:lvlText w:val="%2."/>
      <w:lvlJc w:val="left"/>
      <w:pPr>
        <w:ind w:left="1440" w:hanging="360"/>
      </w:pPr>
    </w:lvl>
    <w:lvl w:ilvl="2" w:tplc="950A1FB4">
      <w:start w:val="1"/>
      <w:numFmt w:val="lowerRoman"/>
      <w:lvlText w:val="%3."/>
      <w:lvlJc w:val="right"/>
      <w:pPr>
        <w:ind w:left="2160" w:hanging="180"/>
      </w:pPr>
    </w:lvl>
    <w:lvl w:ilvl="3" w:tplc="995E2984">
      <w:start w:val="1"/>
      <w:numFmt w:val="decimal"/>
      <w:lvlText w:val="%4."/>
      <w:lvlJc w:val="left"/>
      <w:pPr>
        <w:ind w:left="2880" w:hanging="360"/>
      </w:pPr>
    </w:lvl>
    <w:lvl w:ilvl="4" w:tplc="3454034E">
      <w:start w:val="1"/>
      <w:numFmt w:val="lowerLetter"/>
      <w:lvlText w:val="%5."/>
      <w:lvlJc w:val="left"/>
      <w:pPr>
        <w:ind w:left="3600" w:hanging="360"/>
      </w:pPr>
    </w:lvl>
    <w:lvl w:ilvl="5" w:tplc="2B585CF6">
      <w:start w:val="1"/>
      <w:numFmt w:val="lowerRoman"/>
      <w:lvlText w:val="%6."/>
      <w:lvlJc w:val="right"/>
      <w:pPr>
        <w:ind w:left="4320" w:hanging="180"/>
      </w:pPr>
    </w:lvl>
    <w:lvl w:ilvl="6" w:tplc="BDC6DC42">
      <w:start w:val="1"/>
      <w:numFmt w:val="decimal"/>
      <w:lvlText w:val="%7."/>
      <w:lvlJc w:val="left"/>
      <w:pPr>
        <w:ind w:left="5040" w:hanging="360"/>
      </w:pPr>
    </w:lvl>
    <w:lvl w:ilvl="7" w:tplc="5F1AC4DE">
      <w:start w:val="1"/>
      <w:numFmt w:val="lowerLetter"/>
      <w:lvlText w:val="%8."/>
      <w:lvlJc w:val="left"/>
      <w:pPr>
        <w:ind w:left="5760" w:hanging="360"/>
      </w:pPr>
    </w:lvl>
    <w:lvl w:ilvl="8" w:tplc="F47E0B6C">
      <w:start w:val="1"/>
      <w:numFmt w:val="lowerRoman"/>
      <w:lvlText w:val="%9."/>
      <w:lvlJc w:val="right"/>
      <w:pPr>
        <w:ind w:left="6480" w:hanging="180"/>
      </w:pPr>
    </w:lvl>
  </w:abstractNum>
  <w:abstractNum w:abstractNumId="17" w15:restartNumberingAfterBreak="0">
    <w:nsid w:val="49F06646"/>
    <w:multiLevelType w:val="hybridMultilevel"/>
    <w:tmpl w:val="05B8B86C"/>
    <w:lvl w:ilvl="0" w:tplc="95DEFCAC">
      <w:start w:val="1"/>
      <w:numFmt w:val="upperRoman"/>
      <w:lvlText w:val="%1)"/>
      <w:lvlJc w:val="left"/>
      <w:pPr>
        <w:ind w:left="1080" w:hanging="360"/>
      </w:pPr>
    </w:lvl>
    <w:lvl w:ilvl="1" w:tplc="1BC24F84">
      <w:start w:val="1"/>
      <w:numFmt w:val="lowerLetter"/>
      <w:lvlText w:val="%2."/>
      <w:lvlJc w:val="left"/>
      <w:pPr>
        <w:ind w:left="1800" w:hanging="360"/>
      </w:pPr>
    </w:lvl>
    <w:lvl w:ilvl="2" w:tplc="152A6DDE">
      <w:start w:val="1"/>
      <w:numFmt w:val="lowerRoman"/>
      <w:lvlText w:val="%3."/>
      <w:lvlJc w:val="right"/>
      <w:pPr>
        <w:ind w:left="2520" w:hanging="180"/>
      </w:pPr>
    </w:lvl>
    <w:lvl w:ilvl="3" w:tplc="7E04E08C">
      <w:start w:val="1"/>
      <w:numFmt w:val="decimal"/>
      <w:lvlText w:val="%4."/>
      <w:lvlJc w:val="left"/>
      <w:pPr>
        <w:ind w:left="3240" w:hanging="360"/>
      </w:pPr>
    </w:lvl>
    <w:lvl w:ilvl="4" w:tplc="E278A7C4">
      <w:start w:val="1"/>
      <w:numFmt w:val="lowerLetter"/>
      <w:lvlText w:val="%5."/>
      <w:lvlJc w:val="left"/>
      <w:pPr>
        <w:ind w:left="3960" w:hanging="360"/>
      </w:pPr>
    </w:lvl>
    <w:lvl w:ilvl="5" w:tplc="9544C8C8">
      <w:start w:val="1"/>
      <w:numFmt w:val="lowerRoman"/>
      <w:lvlText w:val="%6."/>
      <w:lvlJc w:val="right"/>
      <w:pPr>
        <w:ind w:left="4680" w:hanging="180"/>
      </w:pPr>
    </w:lvl>
    <w:lvl w:ilvl="6" w:tplc="4626AC82">
      <w:start w:val="1"/>
      <w:numFmt w:val="decimal"/>
      <w:lvlText w:val="%7."/>
      <w:lvlJc w:val="left"/>
      <w:pPr>
        <w:ind w:left="5400" w:hanging="360"/>
      </w:pPr>
    </w:lvl>
    <w:lvl w:ilvl="7" w:tplc="ADB450C0">
      <w:start w:val="1"/>
      <w:numFmt w:val="lowerLetter"/>
      <w:lvlText w:val="%8."/>
      <w:lvlJc w:val="left"/>
      <w:pPr>
        <w:ind w:left="6120" w:hanging="360"/>
      </w:pPr>
    </w:lvl>
    <w:lvl w:ilvl="8" w:tplc="2D0462F0">
      <w:start w:val="1"/>
      <w:numFmt w:val="lowerRoman"/>
      <w:lvlText w:val="%9."/>
      <w:lvlJc w:val="right"/>
      <w:pPr>
        <w:ind w:left="6840" w:hanging="180"/>
      </w:pPr>
    </w:lvl>
  </w:abstractNum>
  <w:abstractNum w:abstractNumId="18" w15:restartNumberingAfterBreak="0">
    <w:nsid w:val="4C0D0346"/>
    <w:multiLevelType w:val="hybridMultilevel"/>
    <w:tmpl w:val="74CAEC62"/>
    <w:lvl w:ilvl="0" w:tplc="32E4CE0A">
      <w:start w:val="1"/>
      <w:numFmt w:val="decimal"/>
      <w:lvlText w:val="%1."/>
      <w:lvlJc w:val="left"/>
      <w:pPr>
        <w:ind w:left="1080" w:hanging="360"/>
      </w:pPr>
    </w:lvl>
    <w:lvl w:ilvl="1" w:tplc="F1E68882">
      <w:start w:val="1"/>
      <w:numFmt w:val="lowerLetter"/>
      <w:lvlText w:val="%2."/>
      <w:lvlJc w:val="left"/>
      <w:pPr>
        <w:ind w:left="1800" w:hanging="360"/>
      </w:pPr>
    </w:lvl>
    <w:lvl w:ilvl="2" w:tplc="4ADE92DC">
      <w:start w:val="1"/>
      <w:numFmt w:val="lowerRoman"/>
      <w:lvlText w:val="%3."/>
      <w:lvlJc w:val="right"/>
      <w:pPr>
        <w:ind w:left="2520" w:hanging="180"/>
      </w:pPr>
    </w:lvl>
    <w:lvl w:ilvl="3" w:tplc="8D1E5408">
      <w:start w:val="1"/>
      <w:numFmt w:val="decimal"/>
      <w:lvlText w:val="%4."/>
      <w:lvlJc w:val="left"/>
      <w:pPr>
        <w:ind w:left="3240" w:hanging="360"/>
      </w:pPr>
    </w:lvl>
    <w:lvl w:ilvl="4" w:tplc="2896572E">
      <w:start w:val="1"/>
      <w:numFmt w:val="lowerLetter"/>
      <w:lvlText w:val="%5."/>
      <w:lvlJc w:val="left"/>
      <w:pPr>
        <w:ind w:left="3960" w:hanging="360"/>
      </w:pPr>
    </w:lvl>
    <w:lvl w:ilvl="5" w:tplc="14846EFE">
      <w:start w:val="1"/>
      <w:numFmt w:val="lowerRoman"/>
      <w:lvlText w:val="%6."/>
      <w:lvlJc w:val="right"/>
      <w:pPr>
        <w:ind w:left="4680" w:hanging="180"/>
      </w:pPr>
    </w:lvl>
    <w:lvl w:ilvl="6" w:tplc="69624818">
      <w:start w:val="1"/>
      <w:numFmt w:val="decimal"/>
      <w:lvlText w:val="%7."/>
      <w:lvlJc w:val="left"/>
      <w:pPr>
        <w:ind w:left="5400" w:hanging="360"/>
      </w:pPr>
    </w:lvl>
    <w:lvl w:ilvl="7" w:tplc="45485296">
      <w:start w:val="1"/>
      <w:numFmt w:val="lowerLetter"/>
      <w:lvlText w:val="%8."/>
      <w:lvlJc w:val="left"/>
      <w:pPr>
        <w:ind w:left="6120" w:hanging="360"/>
      </w:pPr>
    </w:lvl>
    <w:lvl w:ilvl="8" w:tplc="C52EE832">
      <w:start w:val="1"/>
      <w:numFmt w:val="lowerRoman"/>
      <w:lvlText w:val="%9."/>
      <w:lvlJc w:val="right"/>
      <w:pPr>
        <w:ind w:left="6840" w:hanging="180"/>
      </w:pPr>
    </w:lvl>
  </w:abstractNum>
  <w:abstractNum w:abstractNumId="19"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6F7751"/>
    <w:multiLevelType w:val="hybridMultilevel"/>
    <w:tmpl w:val="BBB4696A"/>
    <w:lvl w:ilvl="0" w:tplc="8F9497FA">
      <w:start w:val="1"/>
      <w:numFmt w:val="decimal"/>
      <w:lvlText w:val="%1)"/>
      <w:lvlJc w:val="left"/>
      <w:pPr>
        <w:ind w:left="720" w:hanging="360"/>
      </w:pPr>
    </w:lvl>
    <w:lvl w:ilvl="1" w:tplc="FB64E37A">
      <w:start w:val="1"/>
      <w:numFmt w:val="lowerLetter"/>
      <w:lvlText w:val="%2."/>
      <w:lvlJc w:val="left"/>
      <w:pPr>
        <w:ind w:left="1440" w:hanging="360"/>
      </w:pPr>
    </w:lvl>
    <w:lvl w:ilvl="2" w:tplc="79E0E9C0">
      <w:start w:val="1"/>
      <w:numFmt w:val="lowerRoman"/>
      <w:lvlText w:val="%3."/>
      <w:lvlJc w:val="right"/>
      <w:pPr>
        <w:ind w:left="2160" w:hanging="180"/>
      </w:pPr>
    </w:lvl>
    <w:lvl w:ilvl="3" w:tplc="F2F06D78">
      <w:start w:val="1"/>
      <w:numFmt w:val="decimal"/>
      <w:lvlText w:val="%4."/>
      <w:lvlJc w:val="left"/>
      <w:pPr>
        <w:ind w:left="2880" w:hanging="360"/>
      </w:pPr>
    </w:lvl>
    <w:lvl w:ilvl="4" w:tplc="0588A894">
      <w:start w:val="1"/>
      <w:numFmt w:val="lowerLetter"/>
      <w:lvlText w:val="%5."/>
      <w:lvlJc w:val="left"/>
      <w:pPr>
        <w:ind w:left="3600" w:hanging="360"/>
      </w:pPr>
    </w:lvl>
    <w:lvl w:ilvl="5" w:tplc="C7FA8054">
      <w:start w:val="1"/>
      <w:numFmt w:val="lowerRoman"/>
      <w:lvlText w:val="%6."/>
      <w:lvlJc w:val="right"/>
      <w:pPr>
        <w:ind w:left="4320" w:hanging="180"/>
      </w:pPr>
    </w:lvl>
    <w:lvl w:ilvl="6" w:tplc="B7F81A14">
      <w:start w:val="1"/>
      <w:numFmt w:val="decimal"/>
      <w:lvlText w:val="%7."/>
      <w:lvlJc w:val="left"/>
      <w:pPr>
        <w:ind w:left="5040" w:hanging="360"/>
      </w:pPr>
    </w:lvl>
    <w:lvl w:ilvl="7" w:tplc="C7B4F528">
      <w:start w:val="1"/>
      <w:numFmt w:val="lowerLetter"/>
      <w:lvlText w:val="%8."/>
      <w:lvlJc w:val="left"/>
      <w:pPr>
        <w:ind w:left="5760" w:hanging="360"/>
      </w:pPr>
    </w:lvl>
    <w:lvl w:ilvl="8" w:tplc="C24EDADC">
      <w:start w:val="1"/>
      <w:numFmt w:val="lowerRoman"/>
      <w:lvlText w:val="%9."/>
      <w:lvlJc w:val="right"/>
      <w:pPr>
        <w:ind w:left="6480" w:hanging="180"/>
      </w:pPr>
    </w:lvl>
  </w:abstractNum>
  <w:abstractNum w:abstractNumId="22" w15:restartNumberingAfterBreak="0">
    <w:nsid w:val="5CB61B68"/>
    <w:multiLevelType w:val="hybridMultilevel"/>
    <w:tmpl w:val="0F1286AA"/>
    <w:lvl w:ilvl="0" w:tplc="C84E0DF2">
      <w:start w:val="1"/>
      <w:numFmt w:val="decimal"/>
      <w:lvlText w:val="%1."/>
      <w:lvlJc w:val="left"/>
      <w:pPr>
        <w:ind w:left="720" w:hanging="360"/>
      </w:pPr>
    </w:lvl>
    <w:lvl w:ilvl="1" w:tplc="4114FE9E">
      <w:start w:val="1"/>
      <w:numFmt w:val="lowerLetter"/>
      <w:lvlText w:val="%2."/>
      <w:lvlJc w:val="left"/>
      <w:pPr>
        <w:ind w:left="1440" w:hanging="360"/>
      </w:pPr>
    </w:lvl>
    <w:lvl w:ilvl="2" w:tplc="ABF8FD08">
      <w:start w:val="1"/>
      <w:numFmt w:val="lowerRoman"/>
      <w:lvlText w:val="%3."/>
      <w:lvlJc w:val="right"/>
      <w:pPr>
        <w:ind w:left="2160" w:hanging="180"/>
      </w:pPr>
    </w:lvl>
    <w:lvl w:ilvl="3" w:tplc="B4A6DD28">
      <w:start w:val="1"/>
      <w:numFmt w:val="decimal"/>
      <w:lvlText w:val="%4."/>
      <w:lvlJc w:val="left"/>
      <w:pPr>
        <w:ind w:left="2880" w:hanging="360"/>
      </w:pPr>
    </w:lvl>
    <w:lvl w:ilvl="4" w:tplc="D206BD3E">
      <w:start w:val="1"/>
      <w:numFmt w:val="lowerLetter"/>
      <w:lvlText w:val="%5."/>
      <w:lvlJc w:val="left"/>
      <w:pPr>
        <w:ind w:left="3600" w:hanging="360"/>
      </w:pPr>
    </w:lvl>
    <w:lvl w:ilvl="5" w:tplc="7C88FF18">
      <w:start w:val="1"/>
      <w:numFmt w:val="lowerRoman"/>
      <w:lvlText w:val="%6."/>
      <w:lvlJc w:val="right"/>
      <w:pPr>
        <w:ind w:left="4320" w:hanging="180"/>
      </w:pPr>
    </w:lvl>
    <w:lvl w:ilvl="6" w:tplc="DE6204BA">
      <w:start w:val="1"/>
      <w:numFmt w:val="decimal"/>
      <w:lvlText w:val="%7."/>
      <w:lvlJc w:val="left"/>
      <w:pPr>
        <w:ind w:left="5040" w:hanging="360"/>
      </w:pPr>
    </w:lvl>
    <w:lvl w:ilvl="7" w:tplc="A35434E8">
      <w:start w:val="1"/>
      <w:numFmt w:val="lowerLetter"/>
      <w:lvlText w:val="%8."/>
      <w:lvlJc w:val="left"/>
      <w:pPr>
        <w:ind w:left="5760" w:hanging="360"/>
      </w:pPr>
    </w:lvl>
    <w:lvl w:ilvl="8" w:tplc="1E786AAA">
      <w:start w:val="1"/>
      <w:numFmt w:val="lowerRoman"/>
      <w:lvlText w:val="%9."/>
      <w:lvlJc w:val="right"/>
      <w:pPr>
        <w:ind w:left="6480" w:hanging="180"/>
      </w:pPr>
    </w:lvl>
  </w:abstractNum>
  <w:abstractNum w:abstractNumId="23" w15:restartNumberingAfterBreak="0">
    <w:nsid w:val="613735F4"/>
    <w:multiLevelType w:val="hybridMultilevel"/>
    <w:tmpl w:val="4F584152"/>
    <w:lvl w:ilvl="0" w:tplc="48544F5A">
      <w:start w:val="1"/>
      <w:numFmt w:val="upperLetter"/>
      <w:lvlText w:val="%1)"/>
      <w:lvlJc w:val="left"/>
      <w:pPr>
        <w:ind w:left="720" w:hanging="360"/>
      </w:pPr>
    </w:lvl>
    <w:lvl w:ilvl="1" w:tplc="B568C572">
      <w:start w:val="1"/>
      <w:numFmt w:val="lowerLetter"/>
      <w:lvlText w:val="%2."/>
      <w:lvlJc w:val="left"/>
      <w:pPr>
        <w:ind w:left="1440" w:hanging="360"/>
      </w:pPr>
    </w:lvl>
    <w:lvl w:ilvl="2" w:tplc="386E40D8">
      <w:start w:val="1"/>
      <w:numFmt w:val="lowerRoman"/>
      <w:lvlText w:val="%3."/>
      <w:lvlJc w:val="right"/>
      <w:pPr>
        <w:ind w:left="2160" w:hanging="180"/>
      </w:pPr>
    </w:lvl>
    <w:lvl w:ilvl="3" w:tplc="FE6C010A">
      <w:start w:val="1"/>
      <w:numFmt w:val="decimal"/>
      <w:lvlText w:val="%4."/>
      <w:lvlJc w:val="left"/>
      <w:pPr>
        <w:ind w:left="2880" w:hanging="360"/>
      </w:pPr>
    </w:lvl>
    <w:lvl w:ilvl="4" w:tplc="4E6AB988">
      <w:start w:val="1"/>
      <w:numFmt w:val="lowerLetter"/>
      <w:lvlText w:val="%5."/>
      <w:lvlJc w:val="left"/>
      <w:pPr>
        <w:ind w:left="3600" w:hanging="360"/>
      </w:pPr>
    </w:lvl>
    <w:lvl w:ilvl="5" w:tplc="1D00CCAC">
      <w:start w:val="1"/>
      <w:numFmt w:val="lowerRoman"/>
      <w:lvlText w:val="%6."/>
      <w:lvlJc w:val="right"/>
      <w:pPr>
        <w:ind w:left="4320" w:hanging="180"/>
      </w:pPr>
    </w:lvl>
    <w:lvl w:ilvl="6" w:tplc="8716D5D4">
      <w:start w:val="1"/>
      <w:numFmt w:val="decimal"/>
      <w:lvlText w:val="%7."/>
      <w:lvlJc w:val="left"/>
      <w:pPr>
        <w:ind w:left="5040" w:hanging="360"/>
      </w:pPr>
    </w:lvl>
    <w:lvl w:ilvl="7" w:tplc="CF187F3E">
      <w:start w:val="1"/>
      <w:numFmt w:val="lowerLetter"/>
      <w:lvlText w:val="%8."/>
      <w:lvlJc w:val="left"/>
      <w:pPr>
        <w:ind w:left="5760" w:hanging="360"/>
      </w:pPr>
    </w:lvl>
    <w:lvl w:ilvl="8" w:tplc="F5988F50">
      <w:start w:val="1"/>
      <w:numFmt w:val="lowerRoman"/>
      <w:lvlText w:val="%9."/>
      <w:lvlJc w:val="right"/>
      <w:pPr>
        <w:ind w:left="6480" w:hanging="180"/>
      </w:pPr>
    </w:lvl>
  </w:abstractNum>
  <w:abstractNum w:abstractNumId="24" w15:restartNumberingAfterBreak="0">
    <w:nsid w:val="64656CEB"/>
    <w:multiLevelType w:val="hybridMultilevel"/>
    <w:tmpl w:val="388CE01A"/>
    <w:lvl w:ilvl="0" w:tplc="FA229E24">
      <w:start w:val="1"/>
      <w:numFmt w:val="decimal"/>
      <w:lvlText w:val="%1)"/>
      <w:lvlJc w:val="left"/>
      <w:pPr>
        <w:ind w:left="720" w:hanging="360"/>
      </w:pPr>
    </w:lvl>
    <w:lvl w:ilvl="1" w:tplc="5FD02B5E">
      <w:start w:val="1"/>
      <w:numFmt w:val="lowerLetter"/>
      <w:lvlText w:val="%2."/>
      <w:lvlJc w:val="left"/>
      <w:pPr>
        <w:ind w:left="1440" w:hanging="360"/>
      </w:pPr>
    </w:lvl>
    <w:lvl w:ilvl="2" w:tplc="27F0744A">
      <w:start w:val="1"/>
      <w:numFmt w:val="lowerRoman"/>
      <w:lvlText w:val="%3."/>
      <w:lvlJc w:val="right"/>
      <w:pPr>
        <w:ind w:left="2160" w:hanging="180"/>
      </w:pPr>
    </w:lvl>
    <w:lvl w:ilvl="3" w:tplc="B9F69F12">
      <w:start w:val="1"/>
      <w:numFmt w:val="decimal"/>
      <w:lvlText w:val="%4."/>
      <w:lvlJc w:val="left"/>
      <w:pPr>
        <w:ind w:left="2880" w:hanging="360"/>
      </w:pPr>
    </w:lvl>
    <w:lvl w:ilvl="4" w:tplc="167603B6">
      <w:start w:val="1"/>
      <w:numFmt w:val="lowerLetter"/>
      <w:lvlText w:val="%5."/>
      <w:lvlJc w:val="left"/>
      <w:pPr>
        <w:ind w:left="3600" w:hanging="360"/>
      </w:pPr>
    </w:lvl>
    <w:lvl w:ilvl="5" w:tplc="AD7AA430">
      <w:start w:val="1"/>
      <w:numFmt w:val="lowerRoman"/>
      <w:lvlText w:val="%6."/>
      <w:lvlJc w:val="right"/>
      <w:pPr>
        <w:ind w:left="4320" w:hanging="180"/>
      </w:pPr>
    </w:lvl>
    <w:lvl w:ilvl="6" w:tplc="73A6169E">
      <w:start w:val="1"/>
      <w:numFmt w:val="decimal"/>
      <w:lvlText w:val="%7."/>
      <w:lvlJc w:val="left"/>
      <w:pPr>
        <w:ind w:left="5040" w:hanging="360"/>
      </w:pPr>
    </w:lvl>
    <w:lvl w:ilvl="7" w:tplc="2E20EB88">
      <w:start w:val="1"/>
      <w:numFmt w:val="lowerLetter"/>
      <w:lvlText w:val="%8."/>
      <w:lvlJc w:val="left"/>
      <w:pPr>
        <w:ind w:left="5760" w:hanging="360"/>
      </w:pPr>
    </w:lvl>
    <w:lvl w:ilvl="8" w:tplc="7D8E0D0A">
      <w:start w:val="1"/>
      <w:numFmt w:val="lowerRoman"/>
      <w:lvlText w:val="%9."/>
      <w:lvlJc w:val="right"/>
      <w:pPr>
        <w:ind w:left="6480" w:hanging="180"/>
      </w:pPr>
    </w:lvl>
  </w:abstractNum>
  <w:abstractNum w:abstractNumId="25" w15:restartNumberingAfterBreak="0">
    <w:nsid w:val="6607692F"/>
    <w:multiLevelType w:val="hybridMultilevel"/>
    <w:tmpl w:val="F3B4C5D8"/>
    <w:lvl w:ilvl="0" w:tplc="78F82C28">
      <w:start w:val="1"/>
      <w:numFmt w:val="lowerRoman"/>
      <w:lvlText w:val="(%1)"/>
      <w:lvlJc w:val="right"/>
      <w:pPr>
        <w:ind w:left="720" w:hanging="360"/>
      </w:pPr>
    </w:lvl>
    <w:lvl w:ilvl="1" w:tplc="52B0A34E">
      <w:start w:val="1"/>
      <w:numFmt w:val="lowerLetter"/>
      <w:lvlText w:val="%2."/>
      <w:lvlJc w:val="left"/>
      <w:pPr>
        <w:ind w:left="1440" w:hanging="360"/>
      </w:pPr>
    </w:lvl>
    <w:lvl w:ilvl="2" w:tplc="7C42757C">
      <w:start w:val="1"/>
      <w:numFmt w:val="lowerRoman"/>
      <w:lvlText w:val="%3."/>
      <w:lvlJc w:val="right"/>
      <w:pPr>
        <w:ind w:left="2160" w:hanging="180"/>
      </w:pPr>
    </w:lvl>
    <w:lvl w:ilvl="3" w:tplc="92D45BEA">
      <w:start w:val="1"/>
      <w:numFmt w:val="decimal"/>
      <w:lvlText w:val="%4."/>
      <w:lvlJc w:val="left"/>
      <w:pPr>
        <w:ind w:left="2880" w:hanging="360"/>
      </w:pPr>
    </w:lvl>
    <w:lvl w:ilvl="4" w:tplc="95D47BBC">
      <w:start w:val="1"/>
      <w:numFmt w:val="lowerLetter"/>
      <w:lvlText w:val="%5."/>
      <w:lvlJc w:val="left"/>
      <w:pPr>
        <w:ind w:left="3600" w:hanging="360"/>
      </w:pPr>
    </w:lvl>
    <w:lvl w:ilvl="5" w:tplc="70D62880">
      <w:start w:val="1"/>
      <w:numFmt w:val="lowerRoman"/>
      <w:lvlText w:val="%6."/>
      <w:lvlJc w:val="right"/>
      <w:pPr>
        <w:ind w:left="4320" w:hanging="180"/>
      </w:pPr>
    </w:lvl>
    <w:lvl w:ilvl="6" w:tplc="13B0ABD0">
      <w:start w:val="1"/>
      <w:numFmt w:val="decimal"/>
      <w:lvlText w:val="%7."/>
      <w:lvlJc w:val="left"/>
      <w:pPr>
        <w:ind w:left="5040" w:hanging="360"/>
      </w:pPr>
    </w:lvl>
    <w:lvl w:ilvl="7" w:tplc="C62AED32">
      <w:start w:val="1"/>
      <w:numFmt w:val="lowerLetter"/>
      <w:lvlText w:val="%8."/>
      <w:lvlJc w:val="left"/>
      <w:pPr>
        <w:ind w:left="5760" w:hanging="360"/>
      </w:pPr>
    </w:lvl>
    <w:lvl w:ilvl="8" w:tplc="464C6098">
      <w:start w:val="1"/>
      <w:numFmt w:val="lowerRoman"/>
      <w:lvlText w:val="%9."/>
      <w:lvlJc w:val="right"/>
      <w:pPr>
        <w:ind w:left="6480" w:hanging="180"/>
      </w:pPr>
    </w:lvl>
  </w:abstractNum>
  <w:abstractNum w:abstractNumId="26" w15:restartNumberingAfterBreak="0">
    <w:nsid w:val="69F4D037"/>
    <w:multiLevelType w:val="hybridMultilevel"/>
    <w:tmpl w:val="424CAE98"/>
    <w:lvl w:ilvl="0" w:tplc="B1627F94">
      <w:start w:val="1"/>
      <w:numFmt w:val="decimal"/>
      <w:lvlText w:val="%1."/>
      <w:lvlJc w:val="left"/>
      <w:pPr>
        <w:ind w:left="720" w:hanging="360"/>
      </w:pPr>
    </w:lvl>
    <w:lvl w:ilvl="1" w:tplc="BE5454BE">
      <w:start w:val="1"/>
      <w:numFmt w:val="lowerLetter"/>
      <w:lvlText w:val="%2."/>
      <w:lvlJc w:val="left"/>
      <w:pPr>
        <w:ind w:left="1440" w:hanging="360"/>
      </w:pPr>
    </w:lvl>
    <w:lvl w:ilvl="2" w:tplc="871CE03E">
      <w:start w:val="1"/>
      <w:numFmt w:val="lowerRoman"/>
      <w:lvlText w:val="%3."/>
      <w:lvlJc w:val="right"/>
      <w:pPr>
        <w:ind w:left="2160" w:hanging="180"/>
      </w:pPr>
    </w:lvl>
    <w:lvl w:ilvl="3" w:tplc="63F2C57A">
      <w:start w:val="1"/>
      <w:numFmt w:val="decimal"/>
      <w:lvlText w:val="%4."/>
      <w:lvlJc w:val="left"/>
      <w:pPr>
        <w:ind w:left="2880" w:hanging="360"/>
      </w:pPr>
    </w:lvl>
    <w:lvl w:ilvl="4" w:tplc="6C14C162">
      <w:start w:val="1"/>
      <w:numFmt w:val="lowerLetter"/>
      <w:lvlText w:val="%5."/>
      <w:lvlJc w:val="left"/>
      <w:pPr>
        <w:ind w:left="3600" w:hanging="360"/>
      </w:pPr>
    </w:lvl>
    <w:lvl w:ilvl="5" w:tplc="6CD463B8">
      <w:start w:val="1"/>
      <w:numFmt w:val="lowerRoman"/>
      <w:lvlText w:val="%6."/>
      <w:lvlJc w:val="right"/>
      <w:pPr>
        <w:ind w:left="4320" w:hanging="180"/>
      </w:pPr>
    </w:lvl>
    <w:lvl w:ilvl="6" w:tplc="24C27A52">
      <w:start w:val="1"/>
      <w:numFmt w:val="decimal"/>
      <w:lvlText w:val="%7."/>
      <w:lvlJc w:val="left"/>
      <w:pPr>
        <w:ind w:left="5040" w:hanging="360"/>
      </w:pPr>
    </w:lvl>
    <w:lvl w:ilvl="7" w:tplc="2460CB22">
      <w:start w:val="1"/>
      <w:numFmt w:val="lowerLetter"/>
      <w:lvlText w:val="%8."/>
      <w:lvlJc w:val="left"/>
      <w:pPr>
        <w:ind w:left="5760" w:hanging="360"/>
      </w:pPr>
    </w:lvl>
    <w:lvl w:ilvl="8" w:tplc="5A3C22C8">
      <w:start w:val="1"/>
      <w:numFmt w:val="lowerRoman"/>
      <w:lvlText w:val="%9."/>
      <w:lvlJc w:val="right"/>
      <w:pPr>
        <w:ind w:left="6480" w:hanging="180"/>
      </w:pPr>
    </w:lvl>
  </w:abstractNum>
  <w:abstractNum w:abstractNumId="27" w15:restartNumberingAfterBreak="0">
    <w:nsid w:val="6AB48CFB"/>
    <w:multiLevelType w:val="hybridMultilevel"/>
    <w:tmpl w:val="FE4C6FBA"/>
    <w:lvl w:ilvl="0" w:tplc="8E9CA0C4">
      <w:start w:val="1"/>
      <w:numFmt w:val="lowerRoman"/>
      <w:lvlText w:val="(%1)"/>
      <w:lvlJc w:val="right"/>
      <w:pPr>
        <w:ind w:left="720" w:hanging="360"/>
      </w:pPr>
    </w:lvl>
    <w:lvl w:ilvl="1" w:tplc="F43AE8C0">
      <w:start w:val="1"/>
      <w:numFmt w:val="lowerLetter"/>
      <w:lvlText w:val="%2."/>
      <w:lvlJc w:val="left"/>
      <w:pPr>
        <w:ind w:left="1440" w:hanging="360"/>
      </w:pPr>
    </w:lvl>
    <w:lvl w:ilvl="2" w:tplc="AAC25394">
      <w:start w:val="1"/>
      <w:numFmt w:val="lowerRoman"/>
      <w:lvlText w:val="%3."/>
      <w:lvlJc w:val="right"/>
      <w:pPr>
        <w:ind w:left="2160" w:hanging="180"/>
      </w:pPr>
    </w:lvl>
    <w:lvl w:ilvl="3" w:tplc="BD8C153A">
      <w:start w:val="1"/>
      <w:numFmt w:val="decimal"/>
      <w:lvlText w:val="%4."/>
      <w:lvlJc w:val="left"/>
      <w:pPr>
        <w:ind w:left="2880" w:hanging="360"/>
      </w:pPr>
    </w:lvl>
    <w:lvl w:ilvl="4" w:tplc="A4C827EC">
      <w:start w:val="1"/>
      <w:numFmt w:val="lowerLetter"/>
      <w:lvlText w:val="%5."/>
      <w:lvlJc w:val="left"/>
      <w:pPr>
        <w:ind w:left="3600" w:hanging="360"/>
      </w:pPr>
    </w:lvl>
    <w:lvl w:ilvl="5" w:tplc="148C89C6">
      <w:start w:val="1"/>
      <w:numFmt w:val="lowerRoman"/>
      <w:lvlText w:val="%6."/>
      <w:lvlJc w:val="right"/>
      <w:pPr>
        <w:ind w:left="4320" w:hanging="180"/>
      </w:pPr>
    </w:lvl>
    <w:lvl w:ilvl="6" w:tplc="1084EFAE">
      <w:start w:val="1"/>
      <w:numFmt w:val="decimal"/>
      <w:lvlText w:val="%7."/>
      <w:lvlJc w:val="left"/>
      <w:pPr>
        <w:ind w:left="5040" w:hanging="360"/>
      </w:pPr>
    </w:lvl>
    <w:lvl w:ilvl="7" w:tplc="8350F91A">
      <w:start w:val="1"/>
      <w:numFmt w:val="lowerLetter"/>
      <w:lvlText w:val="%8."/>
      <w:lvlJc w:val="left"/>
      <w:pPr>
        <w:ind w:left="5760" w:hanging="360"/>
      </w:pPr>
    </w:lvl>
    <w:lvl w:ilvl="8" w:tplc="0FEADDFE">
      <w:start w:val="1"/>
      <w:numFmt w:val="lowerRoman"/>
      <w:lvlText w:val="%9."/>
      <w:lvlJc w:val="right"/>
      <w:pPr>
        <w:ind w:left="6480" w:hanging="180"/>
      </w:pPr>
    </w:lvl>
  </w:abstractNum>
  <w:abstractNum w:abstractNumId="28" w15:restartNumberingAfterBreak="0">
    <w:nsid w:val="6B575557"/>
    <w:multiLevelType w:val="hybridMultilevel"/>
    <w:tmpl w:val="FFFFFFFF"/>
    <w:lvl w:ilvl="0" w:tplc="E7D6A918">
      <w:start w:val="7"/>
      <w:numFmt w:val="decimal"/>
      <w:lvlText w:val="%1."/>
      <w:lvlJc w:val="left"/>
      <w:pPr>
        <w:ind w:left="720" w:hanging="360"/>
      </w:pPr>
    </w:lvl>
    <w:lvl w:ilvl="1" w:tplc="90A0B89C">
      <w:start w:val="1"/>
      <w:numFmt w:val="lowerLetter"/>
      <w:lvlText w:val="%2."/>
      <w:lvlJc w:val="left"/>
      <w:pPr>
        <w:ind w:left="1440" w:hanging="360"/>
      </w:pPr>
    </w:lvl>
    <w:lvl w:ilvl="2" w:tplc="CE5C4EAE">
      <w:start w:val="1"/>
      <w:numFmt w:val="lowerRoman"/>
      <w:lvlText w:val="%3."/>
      <w:lvlJc w:val="right"/>
      <w:pPr>
        <w:ind w:left="2160" w:hanging="180"/>
      </w:pPr>
    </w:lvl>
    <w:lvl w:ilvl="3" w:tplc="F28451FA">
      <w:start w:val="1"/>
      <w:numFmt w:val="decimal"/>
      <w:lvlText w:val="%4."/>
      <w:lvlJc w:val="left"/>
      <w:pPr>
        <w:ind w:left="2880" w:hanging="360"/>
      </w:pPr>
    </w:lvl>
    <w:lvl w:ilvl="4" w:tplc="5D6C8882">
      <w:start w:val="1"/>
      <w:numFmt w:val="lowerLetter"/>
      <w:lvlText w:val="%5."/>
      <w:lvlJc w:val="left"/>
      <w:pPr>
        <w:ind w:left="3600" w:hanging="360"/>
      </w:pPr>
    </w:lvl>
    <w:lvl w:ilvl="5" w:tplc="64E06FE4">
      <w:start w:val="1"/>
      <w:numFmt w:val="lowerRoman"/>
      <w:lvlText w:val="%6."/>
      <w:lvlJc w:val="right"/>
      <w:pPr>
        <w:ind w:left="4320" w:hanging="180"/>
      </w:pPr>
    </w:lvl>
    <w:lvl w:ilvl="6" w:tplc="077C8E0E">
      <w:start w:val="1"/>
      <w:numFmt w:val="decimal"/>
      <w:lvlText w:val="%7."/>
      <w:lvlJc w:val="left"/>
      <w:pPr>
        <w:ind w:left="5040" w:hanging="360"/>
      </w:pPr>
    </w:lvl>
    <w:lvl w:ilvl="7" w:tplc="4B9E7F68">
      <w:start w:val="1"/>
      <w:numFmt w:val="lowerLetter"/>
      <w:lvlText w:val="%8."/>
      <w:lvlJc w:val="left"/>
      <w:pPr>
        <w:ind w:left="5760" w:hanging="360"/>
      </w:pPr>
    </w:lvl>
    <w:lvl w:ilvl="8" w:tplc="4EA45CDA">
      <w:start w:val="1"/>
      <w:numFmt w:val="lowerRoman"/>
      <w:lvlText w:val="%9."/>
      <w:lvlJc w:val="right"/>
      <w:pPr>
        <w:ind w:left="6480" w:hanging="180"/>
      </w:pPr>
    </w:lvl>
  </w:abstractNum>
  <w:abstractNum w:abstractNumId="29" w15:restartNumberingAfterBreak="0">
    <w:nsid w:val="6FED9771"/>
    <w:multiLevelType w:val="hybridMultilevel"/>
    <w:tmpl w:val="50FEAEAC"/>
    <w:lvl w:ilvl="0" w:tplc="97F63BD2">
      <w:start w:val="1"/>
      <w:numFmt w:val="lowerLetter"/>
      <w:lvlText w:val="(%1)"/>
      <w:lvlJc w:val="left"/>
      <w:pPr>
        <w:ind w:left="720" w:hanging="360"/>
      </w:pPr>
    </w:lvl>
    <w:lvl w:ilvl="1" w:tplc="38D22FE8">
      <w:start w:val="1"/>
      <w:numFmt w:val="lowerRoman"/>
      <w:lvlText w:val="(%2)"/>
      <w:lvlJc w:val="right"/>
      <w:pPr>
        <w:ind w:left="1440" w:hanging="360"/>
      </w:pPr>
    </w:lvl>
    <w:lvl w:ilvl="2" w:tplc="30A0B3DC">
      <w:start w:val="1"/>
      <w:numFmt w:val="lowerRoman"/>
      <w:lvlText w:val="%3."/>
      <w:lvlJc w:val="right"/>
      <w:pPr>
        <w:ind w:left="2160" w:hanging="180"/>
      </w:pPr>
    </w:lvl>
    <w:lvl w:ilvl="3" w:tplc="6B3433D2">
      <w:start w:val="1"/>
      <w:numFmt w:val="decimal"/>
      <w:lvlText w:val="%4."/>
      <w:lvlJc w:val="left"/>
      <w:pPr>
        <w:ind w:left="2880" w:hanging="360"/>
      </w:pPr>
    </w:lvl>
    <w:lvl w:ilvl="4" w:tplc="9168EB0A">
      <w:start w:val="1"/>
      <w:numFmt w:val="lowerLetter"/>
      <w:lvlText w:val="%5."/>
      <w:lvlJc w:val="left"/>
      <w:pPr>
        <w:ind w:left="3600" w:hanging="360"/>
      </w:pPr>
    </w:lvl>
    <w:lvl w:ilvl="5" w:tplc="76504E78">
      <w:start w:val="1"/>
      <w:numFmt w:val="lowerRoman"/>
      <w:lvlText w:val="%6."/>
      <w:lvlJc w:val="right"/>
      <w:pPr>
        <w:ind w:left="4320" w:hanging="180"/>
      </w:pPr>
    </w:lvl>
    <w:lvl w:ilvl="6" w:tplc="EB9C7A7C">
      <w:start w:val="1"/>
      <w:numFmt w:val="decimal"/>
      <w:lvlText w:val="%7."/>
      <w:lvlJc w:val="left"/>
      <w:pPr>
        <w:ind w:left="5040" w:hanging="360"/>
      </w:pPr>
    </w:lvl>
    <w:lvl w:ilvl="7" w:tplc="568EFC12">
      <w:start w:val="1"/>
      <w:numFmt w:val="lowerLetter"/>
      <w:lvlText w:val="%8."/>
      <w:lvlJc w:val="left"/>
      <w:pPr>
        <w:ind w:left="5760" w:hanging="360"/>
      </w:pPr>
    </w:lvl>
    <w:lvl w:ilvl="8" w:tplc="C542F78C">
      <w:start w:val="1"/>
      <w:numFmt w:val="lowerRoman"/>
      <w:lvlText w:val="%9."/>
      <w:lvlJc w:val="right"/>
      <w:pPr>
        <w:ind w:left="6480" w:hanging="180"/>
      </w:pPr>
    </w:lvl>
  </w:abstractNum>
  <w:abstractNum w:abstractNumId="30" w15:restartNumberingAfterBreak="0">
    <w:nsid w:val="71E37DBF"/>
    <w:multiLevelType w:val="hybridMultilevel"/>
    <w:tmpl w:val="969673CE"/>
    <w:lvl w:ilvl="0" w:tplc="082E17EA">
      <w:start w:val="1"/>
      <w:numFmt w:val="decimal"/>
      <w:lvlText w:val="%1."/>
      <w:lvlJc w:val="left"/>
      <w:pPr>
        <w:ind w:left="720" w:hanging="360"/>
      </w:pPr>
    </w:lvl>
    <w:lvl w:ilvl="1" w:tplc="D7EE6DC4">
      <w:start w:val="1"/>
      <w:numFmt w:val="lowerLetter"/>
      <w:lvlText w:val="%2."/>
      <w:lvlJc w:val="left"/>
      <w:pPr>
        <w:ind w:left="1440" w:hanging="360"/>
      </w:pPr>
    </w:lvl>
    <w:lvl w:ilvl="2" w:tplc="91088C5A">
      <w:start w:val="1"/>
      <w:numFmt w:val="lowerRoman"/>
      <w:lvlText w:val="%3."/>
      <w:lvlJc w:val="right"/>
      <w:pPr>
        <w:ind w:left="2160" w:hanging="180"/>
      </w:pPr>
    </w:lvl>
    <w:lvl w:ilvl="3" w:tplc="CBFE8A68">
      <w:start w:val="1"/>
      <w:numFmt w:val="decimal"/>
      <w:lvlText w:val="%4."/>
      <w:lvlJc w:val="left"/>
      <w:pPr>
        <w:ind w:left="2880" w:hanging="360"/>
      </w:pPr>
    </w:lvl>
    <w:lvl w:ilvl="4" w:tplc="32D8E030">
      <w:start w:val="1"/>
      <w:numFmt w:val="lowerLetter"/>
      <w:lvlText w:val="%5."/>
      <w:lvlJc w:val="left"/>
      <w:pPr>
        <w:ind w:left="3600" w:hanging="360"/>
      </w:pPr>
    </w:lvl>
    <w:lvl w:ilvl="5" w:tplc="271E2380">
      <w:start w:val="1"/>
      <w:numFmt w:val="lowerRoman"/>
      <w:lvlText w:val="%6."/>
      <w:lvlJc w:val="right"/>
      <w:pPr>
        <w:ind w:left="4320" w:hanging="180"/>
      </w:pPr>
    </w:lvl>
    <w:lvl w:ilvl="6" w:tplc="568470D4">
      <w:start w:val="1"/>
      <w:numFmt w:val="decimal"/>
      <w:lvlText w:val="%7."/>
      <w:lvlJc w:val="left"/>
      <w:pPr>
        <w:ind w:left="5040" w:hanging="360"/>
      </w:pPr>
    </w:lvl>
    <w:lvl w:ilvl="7" w:tplc="1060B4A8">
      <w:start w:val="1"/>
      <w:numFmt w:val="lowerLetter"/>
      <w:lvlText w:val="%8."/>
      <w:lvlJc w:val="left"/>
      <w:pPr>
        <w:ind w:left="5760" w:hanging="360"/>
      </w:pPr>
    </w:lvl>
    <w:lvl w:ilvl="8" w:tplc="467C61E8">
      <w:start w:val="1"/>
      <w:numFmt w:val="lowerRoman"/>
      <w:lvlText w:val="%9."/>
      <w:lvlJc w:val="right"/>
      <w:pPr>
        <w:ind w:left="6480" w:hanging="180"/>
      </w:pPr>
    </w:lvl>
  </w:abstractNum>
  <w:abstractNum w:abstractNumId="31" w15:restartNumberingAfterBreak="0">
    <w:nsid w:val="723BCB37"/>
    <w:multiLevelType w:val="hybridMultilevel"/>
    <w:tmpl w:val="1F9E5578"/>
    <w:lvl w:ilvl="0" w:tplc="4B5680FC">
      <w:start w:val="1"/>
      <w:numFmt w:val="decimal"/>
      <w:lvlText w:val="%1."/>
      <w:lvlJc w:val="left"/>
      <w:pPr>
        <w:ind w:left="720" w:hanging="360"/>
      </w:pPr>
    </w:lvl>
    <w:lvl w:ilvl="1" w:tplc="D8329E0E">
      <w:start w:val="1"/>
      <w:numFmt w:val="lowerLetter"/>
      <w:lvlText w:val="%2."/>
      <w:lvlJc w:val="left"/>
      <w:pPr>
        <w:ind w:left="1440" w:hanging="360"/>
      </w:pPr>
    </w:lvl>
    <w:lvl w:ilvl="2" w:tplc="F3269FD8">
      <w:start w:val="1"/>
      <w:numFmt w:val="lowerRoman"/>
      <w:lvlText w:val="%3."/>
      <w:lvlJc w:val="right"/>
      <w:pPr>
        <w:ind w:left="2160" w:hanging="180"/>
      </w:pPr>
    </w:lvl>
    <w:lvl w:ilvl="3" w:tplc="8D86F9A4">
      <w:start w:val="1"/>
      <w:numFmt w:val="decimal"/>
      <w:lvlText w:val="%4."/>
      <w:lvlJc w:val="left"/>
      <w:pPr>
        <w:ind w:left="2880" w:hanging="360"/>
      </w:pPr>
    </w:lvl>
    <w:lvl w:ilvl="4" w:tplc="9DA40B2A">
      <w:start w:val="1"/>
      <w:numFmt w:val="lowerLetter"/>
      <w:lvlText w:val="%5."/>
      <w:lvlJc w:val="left"/>
      <w:pPr>
        <w:ind w:left="3600" w:hanging="360"/>
      </w:pPr>
    </w:lvl>
    <w:lvl w:ilvl="5" w:tplc="AFE09B82">
      <w:start w:val="1"/>
      <w:numFmt w:val="lowerRoman"/>
      <w:lvlText w:val="%6."/>
      <w:lvlJc w:val="right"/>
      <w:pPr>
        <w:ind w:left="4320" w:hanging="180"/>
      </w:pPr>
    </w:lvl>
    <w:lvl w:ilvl="6" w:tplc="750A7448">
      <w:start w:val="1"/>
      <w:numFmt w:val="decimal"/>
      <w:lvlText w:val="%7."/>
      <w:lvlJc w:val="left"/>
      <w:pPr>
        <w:ind w:left="5040" w:hanging="360"/>
      </w:pPr>
    </w:lvl>
    <w:lvl w:ilvl="7" w:tplc="81063D2A">
      <w:start w:val="1"/>
      <w:numFmt w:val="lowerLetter"/>
      <w:lvlText w:val="%8."/>
      <w:lvlJc w:val="left"/>
      <w:pPr>
        <w:ind w:left="5760" w:hanging="360"/>
      </w:pPr>
    </w:lvl>
    <w:lvl w:ilvl="8" w:tplc="F67C8746">
      <w:start w:val="1"/>
      <w:numFmt w:val="lowerRoman"/>
      <w:lvlText w:val="%9."/>
      <w:lvlJc w:val="right"/>
      <w:pPr>
        <w:ind w:left="6480" w:hanging="180"/>
      </w:pPr>
    </w:lvl>
  </w:abstractNum>
  <w:abstractNum w:abstractNumId="32" w15:restartNumberingAfterBreak="0">
    <w:nsid w:val="72814E1C"/>
    <w:multiLevelType w:val="hybridMultilevel"/>
    <w:tmpl w:val="AF60686A"/>
    <w:lvl w:ilvl="0" w:tplc="2116B7AC">
      <w:start w:val="1"/>
      <w:numFmt w:val="upperLetter"/>
      <w:lvlText w:val="%1."/>
      <w:lvlJc w:val="left"/>
      <w:pPr>
        <w:ind w:left="720" w:hanging="360"/>
      </w:pPr>
    </w:lvl>
    <w:lvl w:ilvl="1" w:tplc="FA0C52A6">
      <w:start w:val="1"/>
      <w:numFmt w:val="lowerLetter"/>
      <w:lvlText w:val="%2."/>
      <w:lvlJc w:val="left"/>
      <w:pPr>
        <w:ind w:left="1440" w:hanging="360"/>
      </w:pPr>
    </w:lvl>
    <w:lvl w:ilvl="2" w:tplc="36F838D2">
      <w:start w:val="1"/>
      <w:numFmt w:val="lowerRoman"/>
      <w:lvlText w:val="%3."/>
      <w:lvlJc w:val="right"/>
      <w:pPr>
        <w:ind w:left="2160" w:hanging="180"/>
      </w:pPr>
    </w:lvl>
    <w:lvl w:ilvl="3" w:tplc="4126AEE2">
      <w:start w:val="1"/>
      <w:numFmt w:val="decimal"/>
      <w:lvlText w:val="%4."/>
      <w:lvlJc w:val="left"/>
      <w:pPr>
        <w:ind w:left="2880" w:hanging="360"/>
      </w:pPr>
    </w:lvl>
    <w:lvl w:ilvl="4" w:tplc="807E0A78">
      <w:start w:val="1"/>
      <w:numFmt w:val="lowerLetter"/>
      <w:lvlText w:val="%5."/>
      <w:lvlJc w:val="left"/>
      <w:pPr>
        <w:ind w:left="3600" w:hanging="360"/>
      </w:pPr>
    </w:lvl>
    <w:lvl w:ilvl="5" w:tplc="DADE070E">
      <w:start w:val="1"/>
      <w:numFmt w:val="lowerRoman"/>
      <w:lvlText w:val="%6."/>
      <w:lvlJc w:val="right"/>
      <w:pPr>
        <w:ind w:left="4320" w:hanging="180"/>
      </w:pPr>
    </w:lvl>
    <w:lvl w:ilvl="6" w:tplc="1CC05E5E">
      <w:start w:val="1"/>
      <w:numFmt w:val="decimal"/>
      <w:lvlText w:val="%7."/>
      <w:lvlJc w:val="left"/>
      <w:pPr>
        <w:ind w:left="5040" w:hanging="360"/>
      </w:pPr>
    </w:lvl>
    <w:lvl w:ilvl="7" w:tplc="916C6236">
      <w:start w:val="1"/>
      <w:numFmt w:val="lowerLetter"/>
      <w:lvlText w:val="%8."/>
      <w:lvlJc w:val="left"/>
      <w:pPr>
        <w:ind w:left="5760" w:hanging="360"/>
      </w:pPr>
    </w:lvl>
    <w:lvl w:ilvl="8" w:tplc="4EE04AD4">
      <w:start w:val="1"/>
      <w:numFmt w:val="lowerRoman"/>
      <w:lvlText w:val="%9."/>
      <w:lvlJc w:val="right"/>
      <w:pPr>
        <w:ind w:left="6480" w:hanging="180"/>
      </w:pPr>
    </w:lvl>
  </w:abstractNum>
  <w:abstractNum w:abstractNumId="33" w15:restartNumberingAfterBreak="0">
    <w:nsid w:val="75E35B8D"/>
    <w:multiLevelType w:val="multilevel"/>
    <w:tmpl w:val="07E2B0D4"/>
    <w:lvl w:ilvl="0">
      <w:start w:val="1"/>
      <w:numFmt w:val="decimal"/>
      <w:pStyle w:val="WSParaNum"/>
      <w:lvlText w:val="%1"/>
      <w:lvlJc w:val="left"/>
      <w:pPr>
        <w:tabs>
          <w:tab w:val="num" w:pos="720"/>
        </w:tabs>
        <w:ind w:left="0" w:firstLine="0"/>
      </w:pPr>
      <w:rPr>
        <w:i w:val="0"/>
        <w:iCs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BFC855C"/>
    <w:multiLevelType w:val="hybridMultilevel"/>
    <w:tmpl w:val="14FC644E"/>
    <w:lvl w:ilvl="0" w:tplc="646E3B40">
      <w:start w:val="1"/>
      <w:numFmt w:val="lowerLetter"/>
      <w:lvlText w:val="(%1)"/>
      <w:lvlJc w:val="left"/>
      <w:pPr>
        <w:ind w:left="720" w:hanging="360"/>
      </w:pPr>
    </w:lvl>
    <w:lvl w:ilvl="1" w:tplc="8E2A7322">
      <w:start w:val="1"/>
      <w:numFmt w:val="lowerLetter"/>
      <w:lvlText w:val="%2."/>
      <w:lvlJc w:val="left"/>
      <w:pPr>
        <w:ind w:left="1440" w:hanging="360"/>
      </w:pPr>
    </w:lvl>
    <w:lvl w:ilvl="2" w:tplc="3FAC3782">
      <w:start w:val="1"/>
      <w:numFmt w:val="lowerRoman"/>
      <w:lvlText w:val="%3."/>
      <w:lvlJc w:val="right"/>
      <w:pPr>
        <w:ind w:left="2160" w:hanging="180"/>
      </w:pPr>
    </w:lvl>
    <w:lvl w:ilvl="3" w:tplc="E46CAC60">
      <w:start w:val="1"/>
      <w:numFmt w:val="decimal"/>
      <w:lvlText w:val="%4."/>
      <w:lvlJc w:val="left"/>
      <w:pPr>
        <w:ind w:left="2880" w:hanging="360"/>
      </w:pPr>
    </w:lvl>
    <w:lvl w:ilvl="4" w:tplc="885233A2">
      <w:start w:val="1"/>
      <w:numFmt w:val="lowerLetter"/>
      <w:lvlText w:val="%5."/>
      <w:lvlJc w:val="left"/>
      <w:pPr>
        <w:ind w:left="3600" w:hanging="360"/>
      </w:pPr>
    </w:lvl>
    <w:lvl w:ilvl="5" w:tplc="5596C1AE">
      <w:start w:val="1"/>
      <w:numFmt w:val="lowerRoman"/>
      <w:lvlText w:val="%6."/>
      <w:lvlJc w:val="right"/>
      <w:pPr>
        <w:ind w:left="4320" w:hanging="180"/>
      </w:pPr>
    </w:lvl>
    <w:lvl w:ilvl="6" w:tplc="BB288982">
      <w:start w:val="1"/>
      <w:numFmt w:val="decimal"/>
      <w:lvlText w:val="%7."/>
      <w:lvlJc w:val="left"/>
      <w:pPr>
        <w:ind w:left="5040" w:hanging="360"/>
      </w:pPr>
    </w:lvl>
    <w:lvl w:ilvl="7" w:tplc="D722CF92">
      <w:start w:val="1"/>
      <w:numFmt w:val="lowerLetter"/>
      <w:lvlText w:val="%8."/>
      <w:lvlJc w:val="left"/>
      <w:pPr>
        <w:ind w:left="5760" w:hanging="360"/>
      </w:pPr>
    </w:lvl>
    <w:lvl w:ilvl="8" w:tplc="BDCCC992">
      <w:start w:val="1"/>
      <w:numFmt w:val="lowerRoman"/>
      <w:lvlText w:val="%9."/>
      <w:lvlJc w:val="right"/>
      <w:pPr>
        <w:ind w:left="6480" w:hanging="180"/>
      </w:pPr>
    </w:lvl>
  </w:abstractNum>
  <w:abstractNum w:abstractNumId="35" w15:restartNumberingAfterBreak="0">
    <w:nsid w:val="7DEA3F27"/>
    <w:multiLevelType w:val="hybridMultilevel"/>
    <w:tmpl w:val="D680A0B8"/>
    <w:lvl w:ilvl="0" w:tplc="6EFA05EC">
      <w:start w:val="1"/>
      <w:numFmt w:val="upperRoman"/>
      <w:pStyle w:val="Heading1"/>
      <w:suff w:val="nothing"/>
      <w:lvlText w:val="PART %1 -- "/>
      <w:lvlJc w:val="left"/>
      <w:pPr>
        <w:ind w:left="0" w:firstLine="0"/>
      </w:pPr>
      <w:rPr>
        <w:rFonts w:ascii="Times New Roman" w:hAnsi="Times New Roman" w:hint="default"/>
        <w:b/>
        <w:i w:val="0"/>
        <w:sz w:val="24"/>
      </w:rPr>
    </w:lvl>
    <w:lvl w:ilvl="1" w:tplc="7A2A1BE2">
      <w:start w:val="1"/>
      <w:numFmt w:val="upperLetter"/>
      <w:pStyle w:val="Heading2"/>
      <w:lvlText w:val="%2."/>
      <w:lvlJc w:val="left"/>
      <w:pPr>
        <w:ind w:left="720" w:hanging="720"/>
      </w:pPr>
      <w:rPr>
        <w:rFonts w:ascii="Times New Roman" w:hAnsi="Times New Roman" w:hint="default"/>
        <w:b/>
        <w:i w:val="0"/>
        <w:sz w:val="24"/>
      </w:rPr>
    </w:lvl>
    <w:lvl w:ilvl="2" w:tplc="1DD49E88">
      <w:start w:val="1"/>
      <w:numFmt w:val="lowerRoman"/>
      <w:pStyle w:val="Heading3"/>
      <w:lvlText w:val="(%3)"/>
      <w:lvlJc w:val="right"/>
      <w:pPr>
        <w:ind w:left="720" w:hanging="720"/>
      </w:pPr>
      <w:rPr>
        <w:b w:val="0"/>
        <w:i w:val="0"/>
        <w:sz w:val="24"/>
      </w:rPr>
    </w:lvl>
    <w:lvl w:ilvl="3" w:tplc="5F4C6F02">
      <w:start w:val="1"/>
      <w:numFmt w:val="lowerLetter"/>
      <w:pStyle w:val="Heading4"/>
      <w:lvlText w:val="(%4)"/>
      <w:lvlJc w:val="left"/>
      <w:pPr>
        <w:ind w:left="720" w:hanging="720"/>
      </w:pPr>
      <w:rPr>
        <w:rFonts w:ascii="Times New Roman" w:hAnsi="Times New Roman" w:hint="default"/>
        <w:b w:val="0"/>
        <w:i/>
        <w:sz w:val="24"/>
      </w:rPr>
    </w:lvl>
    <w:lvl w:ilvl="4" w:tplc="3DA2D746">
      <w:start w:val="1"/>
      <w:numFmt w:val="decimal"/>
      <w:pStyle w:val="Heading5"/>
      <w:lvlText w:val="(%5)"/>
      <w:lvlJc w:val="left"/>
      <w:pPr>
        <w:ind w:left="2880" w:firstLine="0"/>
      </w:pPr>
    </w:lvl>
    <w:lvl w:ilvl="5" w:tplc="5ACE1390">
      <w:start w:val="1"/>
      <w:numFmt w:val="lowerLetter"/>
      <w:pStyle w:val="Heading6"/>
      <w:lvlText w:val="(%6)"/>
      <w:lvlJc w:val="left"/>
      <w:pPr>
        <w:ind w:left="3600" w:firstLine="0"/>
      </w:pPr>
    </w:lvl>
    <w:lvl w:ilvl="6" w:tplc="FF842AAA">
      <w:start w:val="1"/>
      <w:numFmt w:val="lowerRoman"/>
      <w:pStyle w:val="Heading7"/>
      <w:lvlText w:val="(%7)"/>
      <w:lvlJc w:val="left"/>
      <w:pPr>
        <w:ind w:left="4320" w:firstLine="0"/>
      </w:pPr>
    </w:lvl>
    <w:lvl w:ilvl="7" w:tplc="3460B18C">
      <w:start w:val="1"/>
      <w:numFmt w:val="lowerLetter"/>
      <w:pStyle w:val="Heading8"/>
      <w:lvlText w:val="(%8)"/>
      <w:lvlJc w:val="left"/>
      <w:pPr>
        <w:ind w:left="5040" w:firstLine="0"/>
      </w:pPr>
    </w:lvl>
    <w:lvl w:ilvl="8" w:tplc="CEFACB40">
      <w:start w:val="1"/>
      <w:numFmt w:val="lowerRoman"/>
      <w:pStyle w:val="Heading9"/>
      <w:lvlText w:val="(%9)"/>
      <w:lvlJc w:val="left"/>
      <w:pPr>
        <w:ind w:left="5760" w:firstLine="0"/>
      </w:pPr>
    </w:lvl>
  </w:abstractNum>
  <w:num w:numId="1" w16cid:durableId="1301154289">
    <w:abstractNumId w:val="26"/>
  </w:num>
  <w:num w:numId="2" w16cid:durableId="159662829">
    <w:abstractNumId w:val="31"/>
  </w:num>
  <w:num w:numId="3" w16cid:durableId="418259587">
    <w:abstractNumId w:val="5"/>
  </w:num>
  <w:num w:numId="4" w16cid:durableId="237834600">
    <w:abstractNumId w:val="25"/>
  </w:num>
  <w:num w:numId="5" w16cid:durableId="1827865248">
    <w:abstractNumId w:val="2"/>
  </w:num>
  <w:num w:numId="6" w16cid:durableId="305669236">
    <w:abstractNumId w:val="30"/>
  </w:num>
  <w:num w:numId="7" w16cid:durableId="1581253469">
    <w:abstractNumId w:val="27"/>
  </w:num>
  <w:num w:numId="8" w16cid:durableId="1672561278">
    <w:abstractNumId w:val="8"/>
  </w:num>
  <w:num w:numId="9" w16cid:durableId="371418513">
    <w:abstractNumId w:val="16"/>
  </w:num>
  <w:num w:numId="10" w16cid:durableId="210189965">
    <w:abstractNumId w:val="24"/>
  </w:num>
  <w:num w:numId="11" w16cid:durableId="1813936184">
    <w:abstractNumId w:val="14"/>
  </w:num>
  <w:num w:numId="12" w16cid:durableId="2039968704">
    <w:abstractNumId w:val="18"/>
  </w:num>
  <w:num w:numId="13" w16cid:durableId="468134740">
    <w:abstractNumId w:val="22"/>
  </w:num>
  <w:num w:numId="14" w16cid:durableId="1694764434">
    <w:abstractNumId w:val="6"/>
  </w:num>
  <w:num w:numId="15" w16cid:durableId="461963779">
    <w:abstractNumId w:val="12"/>
  </w:num>
  <w:num w:numId="16" w16cid:durableId="53893241">
    <w:abstractNumId w:val="15"/>
  </w:num>
  <w:num w:numId="17" w16cid:durableId="110974570">
    <w:abstractNumId w:val="17"/>
  </w:num>
  <w:num w:numId="18" w16cid:durableId="978150978">
    <w:abstractNumId w:val="29"/>
  </w:num>
  <w:num w:numId="19" w16cid:durableId="328338982">
    <w:abstractNumId w:val="34"/>
  </w:num>
  <w:num w:numId="20" w16cid:durableId="538975197">
    <w:abstractNumId w:val="1"/>
  </w:num>
  <w:num w:numId="21" w16cid:durableId="301271498">
    <w:abstractNumId w:val="3"/>
  </w:num>
  <w:num w:numId="22" w16cid:durableId="1630474145">
    <w:abstractNumId w:val="32"/>
  </w:num>
  <w:num w:numId="23" w16cid:durableId="1058209996">
    <w:abstractNumId w:val="9"/>
  </w:num>
  <w:num w:numId="24" w16cid:durableId="1358431977">
    <w:abstractNumId w:val="21"/>
  </w:num>
  <w:num w:numId="25" w16cid:durableId="758796359">
    <w:abstractNumId w:val="0"/>
  </w:num>
  <w:num w:numId="26" w16cid:durableId="2098357437">
    <w:abstractNumId w:val="7"/>
  </w:num>
  <w:num w:numId="27" w16cid:durableId="238758093">
    <w:abstractNumId w:val="4"/>
  </w:num>
  <w:num w:numId="28" w16cid:durableId="551884943">
    <w:abstractNumId w:val="13"/>
  </w:num>
  <w:num w:numId="29" w16cid:durableId="535509213">
    <w:abstractNumId w:val="11"/>
  </w:num>
  <w:num w:numId="30" w16cid:durableId="393697933">
    <w:abstractNumId w:val="23"/>
  </w:num>
  <w:num w:numId="31" w16cid:durableId="2052531612">
    <w:abstractNumId w:val="35"/>
  </w:num>
  <w:num w:numId="32" w16cid:durableId="1560701527">
    <w:abstractNumId w:val="20"/>
  </w:num>
  <w:num w:numId="33" w16cid:durableId="1141731725">
    <w:abstractNumId w:val="19"/>
  </w:num>
  <w:num w:numId="34" w16cid:durableId="626357944">
    <w:abstractNumId w:val="33"/>
  </w:num>
  <w:num w:numId="35" w16cid:durableId="334308152">
    <w:abstractNumId w:val="10"/>
  </w:num>
  <w:num w:numId="36" w16cid:durableId="8352231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rawingGridHorizontalSpacing w:val="120"/>
  <w:displayHorizontalDrawingGridEvery w:val="2"/>
  <w:noPunctuationKerning/>
  <w:characterSpacingControl w:val="doNotCompress"/>
  <w:hdrShapeDefaults>
    <o:shapedefaults v:ext="edit" spidmax="205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78-0235-4715, v. 1"/>
    <w:docVar w:name="ndGeneratedStampLocation" w:val="LastPage"/>
  </w:docVars>
  <w:rsids>
    <w:rsidRoot w:val="00982941"/>
    <w:rsid w:val="00003AB4"/>
    <w:rsid w:val="00005363"/>
    <w:rsid w:val="00006366"/>
    <w:rsid w:val="0001047F"/>
    <w:rsid w:val="000151DA"/>
    <w:rsid w:val="00015224"/>
    <w:rsid w:val="00020923"/>
    <w:rsid w:val="00020D07"/>
    <w:rsid w:val="0002231F"/>
    <w:rsid w:val="00027D47"/>
    <w:rsid w:val="00031F01"/>
    <w:rsid w:val="000329C8"/>
    <w:rsid w:val="00032B48"/>
    <w:rsid w:val="00037BFB"/>
    <w:rsid w:val="00043CCD"/>
    <w:rsid w:val="00044C53"/>
    <w:rsid w:val="000466D8"/>
    <w:rsid w:val="00050C2C"/>
    <w:rsid w:val="00051E79"/>
    <w:rsid w:val="000532BD"/>
    <w:rsid w:val="000548C6"/>
    <w:rsid w:val="00061F1B"/>
    <w:rsid w:val="000623D3"/>
    <w:rsid w:val="000670EC"/>
    <w:rsid w:val="0006756C"/>
    <w:rsid w:val="000677D1"/>
    <w:rsid w:val="0007098C"/>
    <w:rsid w:val="00073097"/>
    <w:rsid w:val="00073EBA"/>
    <w:rsid w:val="00075FE2"/>
    <w:rsid w:val="00077676"/>
    <w:rsid w:val="0007775E"/>
    <w:rsid w:val="0007799F"/>
    <w:rsid w:val="00077AC5"/>
    <w:rsid w:val="0008122F"/>
    <w:rsid w:val="00081445"/>
    <w:rsid w:val="000907CE"/>
    <w:rsid w:val="0009734E"/>
    <w:rsid w:val="000A32D2"/>
    <w:rsid w:val="000A7285"/>
    <w:rsid w:val="000A730A"/>
    <w:rsid w:val="000A7B52"/>
    <w:rsid w:val="000A7D88"/>
    <w:rsid w:val="000B181E"/>
    <w:rsid w:val="000B6040"/>
    <w:rsid w:val="000B69AC"/>
    <w:rsid w:val="000BE75C"/>
    <w:rsid w:val="000C5246"/>
    <w:rsid w:val="000C5884"/>
    <w:rsid w:val="000C5CBE"/>
    <w:rsid w:val="000D16C1"/>
    <w:rsid w:val="000D417D"/>
    <w:rsid w:val="000D5474"/>
    <w:rsid w:val="000D602E"/>
    <w:rsid w:val="000D6515"/>
    <w:rsid w:val="000D7273"/>
    <w:rsid w:val="000E3982"/>
    <w:rsid w:val="000E9C11"/>
    <w:rsid w:val="000F177F"/>
    <w:rsid w:val="000F4EDA"/>
    <w:rsid w:val="000F4F93"/>
    <w:rsid w:val="000F54FB"/>
    <w:rsid w:val="000F7478"/>
    <w:rsid w:val="000F7770"/>
    <w:rsid w:val="001044E4"/>
    <w:rsid w:val="00104FF8"/>
    <w:rsid w:val="00106E7E"/>
    <w:rsid w:val="00107B71"/>
    <w:rsid w:val="0011265E"/>
    <w:rsid w:val="00114E1F"/>
    <w:rsid w:val="001156E3"/>
    <w:rsid w:val="00115D6C"/>
    <w:rsid w:val="00117B00"/>
    <w:rsid w:val="00117E6A"/>
    <w:rsid w:val="00122579"/>
    <w:rsid w:val="00130860"/>
    <w:rsid w:val="00135698"/>
    <w:rsid w:val="00137151"/>
    <w:rsid w:val="00142AF9"/>
    <w:rsid w:val="00143D39"/>
    <w:rsid w:val="0014609D"/>
    <w:rsid w:val="001468A9"/>
    <w:rsid w:val="00148632"/>
    <w:rsid w:val="00151354"/>
    <w:rsid w:val="001523FB"/>
    <w:rsid w:val="001536B2"/>
    <w:rsid w:val="00154220"/>
    <w:rsid w:val="00156107"/>
    <w:rsid w:val="00156DD7"/>
    <w:rsid w:val="00157F41"/>
    <w:rsid w:val="00162F7F"/>
    <w:rsid w:val="00163055"/>
    <w:rsid w:val="00163306"/>
    <w:rsid w:val="001638BC"/>
    <w:rsid w:val="00172D4C"/>
    <w:rsid w:val="00173103"/>
    <w:rsid w:val="0017321A"/>
    <w:rsid w:val="00175CAE"/>
    <w:rsid w:val="001814EE"/>
    <w:rsid w:val="0018150D"/>
    <w:rsid w:val="001826D6"/>
    <w:rsid w:val="001847A8"/>
    <w:rsid w:val="001879C0"/>
    <w:rsid w:val="00192D95"/>
    <w:rsid w:val="00194038"/>
    <w:rsid w:val="001961CB"/>
    <w:rsid w:val="00197174"/>
    <w:rsid w:val="001A049F"/>
    <w:rsid w:val="001A647B"/>
    <w:rsid w:val="001B146F"/>
    <w:rsid w:val="001B1DD7"/>
    <w:rsid w:val="001B2379"/>
    <w:rsid w:val="001B2D5B"/>
    <w:rsid w:val="001B3017"/>
    <w:rsid w:val="001B4686"/>
    <w:rsid w:val="001B6978"/>
    <w:rsid w:val="001B7635"/>
    <w:rsid w:val="001B7ECF"/>
    <w:rsid w:val="001C1062"/>
    <w:rsid w:val="001C3D87"/>
    <w:rsid w:val="001C4487"/>
    <w:rsid w:val="001C638F"/>
    <w:rsid w:val="001C684C"/>
    <w:rsid w:val="001D0B32"/>
    <w:rsid w:val="001D2E1D"/>
    <w:rsid w:val="001D3599"/>
    <w:rsid w:val="001D5FBE"/>
    <w:rsid w:val="001D744D"/>
    <w:rsid w:val="001E52E4"/>
    <w:rsid w:val="001E7DD9"/>
    <w:rsid w:val="001F4B1C"/>
    <w:rsid w:val="001F6FFB"/>
    <w:rsid w:val="002013CF"/>
    <w:rsid w:val="00206202"/>
    <w:rsid w:val="00206FE8"/>
    <w:rsid w:val="00210B5D"/>
    <w:rsid w:val="00212402"/>
    <w:rsid w:val="0021262E"/>
    <w:rsid w:val="0021263A"/>
    <w:rsid w:val="002149CF"/>
    <w:rsid w:val="00215879"/>
    <w:rsid w:val="0021772E"/>
    <w:rsid w:val="00222B2E"/>
    <w:rsid w:val="00222BED"/>
    <w:rsid w:val="0022404B"/>
    <w:rsid w:val="00224CD0"/>
    <w:rsid w:val="00226D25"/>
    <w:rsid w:val="0022749B"/>
    <w:rsid w:val="00235A5B"/>
    <w:rsid w:val="00235EEC"/>
    <w:rsid w:val="00237F62"/>
    <w:rsid w:val="0024187B"/>
    <w:rsid w:val="0024236B"/>
    <w:rsid w:val="00242F55"/>
    <w:rsid w:val="00245802"/>
    <w:rsid w:val="00254621"/>
    <w:rsid w:val="002559B7"/>
    <w:rsid w:val="00256A2F"/>
    <w:rsid w:val="00257DCD"/>
    <w:rsid w:val="002602AA"/>
    <w:rsid w:val="00265261"/>
    <w:rsid w:val="00266A2C"/>
    <w:rsid w:val="002705E6"/>
    <w:rsid w:val="0027343A"/>
    <w:rsid w:val="0027611C"/>
    <w:rsid w:val="00276EA6"/>
    <w:rsid w:val="00277F5D"/>
    <w:rsid w:val="00280A17"/>
    <w:rsid w:val="00283185"/>
    <w:rsid w:val="0028382F"/>
    <w:rsid w:val="00283B8C"/>
    <w:rsid w:val="00283E79"/>
    <w:rsid w:val="002844B0"/>
    <w:rsid w:val="00286191"/>
    <w:rsid w:val="00292738"/>
    <w:rsid w:val="00295237"/>
    <w:rsid w:val="00297799"/>
    <w:rsid w:val="002A4513"/>
    <w:rsid w:val="002A6671"/>
    <w:rsid w:val="002B40C1"/>
    <w:rsid w:val="002C300D"/>
    <w:rsid w:val="002C6890"/>
    <w:rsid w:val="002C7FE0"/>
    <w:rsid w:val="002CEEB2"/>
    <w:rsid w:val="002D0A80"/>
    <w:rsid w:val="002E00B3"/>
    <w:rsid w:val="002E086E"/>
    <w:rsid w:val="002E399F"/>
    <w:rsid w:val="002F3E1A"/>
    <w:rsid w:val="002F4308"/>
    <w:rsid w:val="002F796F"/>
    <w:rsid w:val="00300297"/>
    <w:rsid w:val="0030331A"/>
    <w:rsid w:val="00303D80"/>
    <w:rsid w:val="0030CA3C"/>
    <w:rsid w:val="0031791C"/>
    <w:rsid w:val="003227C3"/>
    <w:rsid w:val="00325807"/>
    <w:rsid w:val="00326A65"/>
    <w:rsid w:val="00326C02"/>
    <w:rsid w:val="00326FF7"/>
    <w:rsid w:val="00334647"/>
    <w:rsid w:val="00334F22"/>
    <w:rsid w:val="00334FE4"/>
    <w:rsid w:val="003408B8"/>
    <w:rsid w:val="00341C2B"/>
    <w:rsid w:val="003443B5"/>
    <w:rsid w:val="00347255"/>
    <w:rsid w:val="0034754A"/>
    <w:rsid w:val="003526C9"/>
    <w:rsid w:val="003528B7"/>
    <w:rsid w:val="003545C8"/>
    <w:rsid w:val="0035535B"/>
    <w:rsid w:val="00355DC4"/>
    <w:rsid w:val="003606E4"/>
    <w:rsid w:val="00362B28"/>
    <w:rsid w:val="00364A23"/>
    <w:rsid w:val="003663BD"/>
    <w:rsid w:val="0036746B"/>
    <w:rsid w:val="00370E87"/>
    <w:rsid w:val="00371421"/>
    <w:rsid w:val="0037420A"/>
    <w:rsid w:val="00377AF3"/>
    <w:rsid w:val="003822BD"/>
    <w:rsid w:val="003857BB"/>
    <w:rsid w:val="00387168"/>
    <w:rsid w:val="0038BA0F"/>
    <w:rsid w:val="00390A5E"/>
    <w:rsid w:val="00392559"/>
    <w:rsid w:val="00393074"/>
    <w:rsid w:val="0039514F"/>
    <w:rsid w:val="00395D9E"/>
    <w:rsid w:val="003A1794"/>
    <w:rsid w:val="003A2753"/>
    <w:rsid w:val="003A2D7D"/>
    <w:rsid w:val="003A3FEC"/>
    <w:rsid w:val="003A41F7"/>
    <w:rsid w:val="003A4BC8"/>
    <w:rsid w:val="003A7CA4"/>
    <w:rsid w:val="003B0288"/>
    <w:rsid w:val="003B0E8D"/>
    <w:rsid w:val="003B132A"/>
    <w:rsid w:val="003B2D32"/>
    <w:rsid w:val="003B4276"/>
    <w:rsid w:val="003B62EA"/>
    <w:rsid w:val="003B7309"/>
    <w:rsid w:val="003BC262"/>
    <w:rsid w:val="003C164C"/>
    <w:rsid w:val="003C2903"/>
    <w:rsid w:val="003C2BBB"/>
    <w:rsid w:val="003C322E"/>
    <w:rsid w:val="003C7137"/>
    <w:rsid w:val="003D0452"/>
    <w:rsid w:val="003D074D"/>
    <w:rsid w:val="003D3204"/>
    <w:rsid w:val="003D8D45"/>
    <w:rsid w:val="003E15C5"/>
    <w:rsid w:val="003E23F7"/>
    <w:rsid w:val="003E296A"/>
    <w:rsid w:val="003E3051"/>
    <w:rsid w:val="003E3D03"/>
    <w:rsid w:val="003E5C21"/>
    <w:rsid w:val="003E7728"/>
    <w:rsid w:val="003F1FA6"/>
    <w:rsid w:val="003F3704"/>
    <w:rsid w:val="003F5485"/>
    <w:rsid w:val="003F73AE"/>
    <w:rsid w:val="003F7BD4"/>
    <w:rsid w:val="004009E7"/>
    <w:rsid w:val="00402EF3"/>
    <w:rsid w:val="00407302"/>
    <w:rsid w:val="00407D1D"/>
    <w:rsid w:val="00410859"/>
    <w:rsid w:val="00411A17"/>
    <w:rsid w:val="00415D4C"/>
    <w:rsid w:val="00422349"/>
    <w:rsid w:val="00422F28"/>
    <w:rsid w:val="00426278"/>
    <w:rsid w:val="0042781C"/>
    <w:rsid w:val="0042CD13"/>
    <w:rsid w:val="004331F4"/>
    <w:rsid w:val="00433D83"/>
    <w:rsid w:val="00434286"/>
    <w:rsid w:val="00436BA2"/>
    <w:rsid w:val="00440A8C"/>
    <w:rsid w:val="0044118E"/>
    <w:rsid w:val="00442B4E"/>
    <w:rsid w:val="004440C7"/>
    <w:rsid w:val="00450533"/>
    <w:rsid w:val="00451D49"/>
    <w:rsid w:val="0045315F"/>
    <w:rsid w:val="004541FC"/>
    <w:rsid w:val="0045506E"/>
    <w:rsid w:val="00455DAA"/>
    <w:rsid w:val="00456C5F"/>
    <w:rsid w:val="00456D14"/>
    <w:rsid w:val="0046130E"/>
    <w:rsid w:val="00461901"/>
    <w:rsid w:val="00461BBA"/>
    <w:rsid w:val="00462731"/>
    <w:rsid w:val="00462EE1"/>
    <w:rsid w:val="0046354B"/>
    <w:rsid w:val="00463DE3"/>
    <w:rsid w:val="00465BE0"/>
    <w:rsid w:val="00467253"/>
    <w:rsid w:val="00467A72"/>
    <w:rsid w:val="0047065C"/>
    <w:rsid w:val="00471BA0"/>
    <w:rsid w:val="00471DA0"/>
    <w:rsid w:val="00472470"/>
    <w:rsid w:val="00475F35"/>
    <w:rsid w:val="00480A12"/>
    <w:rsid w:val="004911C8"/>
    <w:rsid w:val="00491FFB"/>
    <w:rsid w:val="004A4665"/>
    <w:rsid w:val="004A517F"/>
    <w:rsid w:val="004A59A1"/>
    <w:rsid w:val="004B0268"/>
    <w:rsid w:val="004B13E8"/>
    <w:rsid w:val="004B572A"/>
    <w:rsid w:val="004B7708"/>
    <w:rsid w:val="004C3086"/>
    <w:rsid w:val="004C4A6B"/>
    <w:rsid w:val="004C6B02"/>
    <w:rsid w:val="004D3700"/>
    <w:rsid w:val="004E002F"/>
    <w:rsid w:val="004E1342"/>
    <w:rsid w:val="004E172E"/>
    <w:rsid w:val="004E2574"/>
    <w:rsid w:val="004E2FF2"/>
    <w:rsid w:val="004E45D3"/>
    <w:rsid w:val="004E6AA1"/>
    <w:rsid w:val="004F3A72"/>
    <w:rsid w:val="00500765"/>
    <w:rsid w:val="00500881"/>
    <w:rsid w:val="005021ED"/>
    <w:rsid w:val="00504D46"/>
    <w:rsid w:val="0050591A"/>
    <w:rsid w:val="00515CB3"/>
    <w:rsid w:val="00516399"/>
    <w:rsid w:val="005172CB"/>
    <w:rsid w:val="005201F6"/>
    <w:rsid w:val="005209E1"/>
    <w:rsid w:val="00525C81"/>
    <w:rsid w:val="00533B75"/>
    <w:rsid w:val="0053716D"/>
    <w:rsid w:val="00544473"/>
    <w:rsid w:val="00544CBE"/>
    <w:rsid w:val="00550639"/>
    <w:rsid w:val="0055315A"/>
    <w:rsid w:val="0055397D"/>
    <w:rsid w:val="00553EEA"/>
    <w:rsid w:val="00553F14"/>
    <w:rsid w:val="00557016"/>
    <w:rsid w:val="00564FDD"/>
    <w:rsid w:val="005661CE"/>
    <w:rsid w:val="00566802"/>
    <w:rsid w:val="00571715"/>
    <w:rsid w:val="00572A83"/>
    <w:rsid w:val="00573C80"/>
    <w:rsid w:val="005777BB"/>
    <w:rsid w:val="00580741"/>
    <w:rsid w:val="00580B50"/>
    <w:rsid w:val="00582E55"/>
    <w:rsid w:val="00585531"/>
    <w:rsid w:val="00591392"/>
    <w:rsid w:val="005956A5"/>
    <w:rsid w:val="005982B2"/>
    <w:rsid w:val="005A5287"/>
    <w:rsid w:val="005A6ECC"/>
    <w:rsid w:val="005A71B9"/>
    <w:rsid w:val="005A7A9A"/>
    <w:rsid w:val="005A7DA6"/>
    <w:rsid w:val="005B5D9C"/>
    <w:rsid w:val="005B64D1"/>
    <w:rsid w:val="005C0240"/>
    <w:rsid w:val="005C41CD"/>
    <w:rsid w:val="005C4F65"/>
    <w:rsid w:val="005C5161"/>
    <w:rsid w:val="005C5C06"/>
    <w:rsid w:val="005C5E9B"/>
    <w:rsid w:val="005C743D"/>
    <w:rsid w:val="005D0AC6"/>
    <w:rsid w:val="005D4043"/>
    <w:rsid w:val="005D47C8"/>
    <w:rsid w:val="005D6089"/>
    <w:rsid w:val="005D716D"/>
    <w:rsid w:val="005E155B"/>
    <w:rsid w:val="005E7A73"/>
    <w:rsid w:val="005EF6F9"/>
    <w:rsid w:val="005F1259"/>
    <w:rsid w:val="005F4E6E"/>
    <w:rsid w:val="005F676E"/>
    <w:rsid w:val="005F7003"/>
    <w:rsid w:val="005F70CE"/>
    <w:rsid w:val="005F719C"/>
    <w:rsid w:val="005F7A05"/>
    <w:rsid w:val="00602393"/>
    <w:rsid w:val="00603978"/>
    <w:rsid w:val="00607CC5"/>
    <w:rsid w:val="0061153A"/>
    <w:rsid w:val="00613E1F"/>
    <w:rsid w:val="00616806"/>
    <w:rsid w:val="00620CA6"/>
    <w:rsid w:val="0062511A"/>
    <w:rsid w:val="00625F80"/>
    <w:rsid w:val="006262B1"/>
    <w:rsid w:val="006273F1"/>
    <w:rsid w:val="00627A1C"/>
    <w:rsid w:val="00627F5E"/>
    <w:rsid w:val="00630562"/>
    <w:rsid w:val="0063274B"/>
    <w:rsid w:val="00632BC7"/>
    <w:rsid w:val="00632BEA"/>
    <w:rsid w:val="00633323"/>
    <w:rsid w:val="00633B36"/>
    <w:rsid w:val="006378D5"/>
    <w:rsid w:val="00637FC3"/>
    <w:rsid w:val="006412D8"/>
    <w:rsid w:val="0064305D"/>
    <w:rsid w:val="00643374"/>
    <w:rsid w:val="0064A88E"/>
    <w:rsid w:val="0065308D"/>
    <w:rsid w:val="00654076"/>
    <w:rsid w:val="00656A1F"/>
    <w:rsid w:val="00660DFB"/>
    <w:rsid w:val="00663B7A"/>
    <w:rsid w:val="00664104"/>
    <w:rsid w:val="006642D3"/>
    <w:rsid w:val="00665D50"/>
    <w:rsid w:val="00667344"/>
    <w:rsid w:val="00672E3D"/>
    <w:rsid w:val="006731E4"/>
    <w:rsid w:val="006809B4"/>
    <w:rsid w:val="00682134"/>
    <w:rsid w:val="00682535"/>
    <w:rsid w:val="00683781"/>
    <w:rsid w:val="006856E5"/>
    <w:rsid w:val="006857D7"/>
    <w:rsid w:val="00685F49"/>
    <w:rsid w:val="00687227"/>
    <w:rsid w:val="0069079B"/>
    <w:rsid w:val="006A2F11"/>
    <w:rsid w:val="006A6F16"/>
    <w:rsid w:val="006A7212"/>
    <w:rsid w:val="006A7E67"/>
    <w:rsid w:val="006B0D49"/>
    <w:rsid w:val="006B1DE8"/>
    <w:rsid w:val="006B5145"/>
    <w:rsid w:val="006B6C14"/>
    <w:rsid w:val="006C20E9"/>
    <w:rsid w:val="006C39A7"/>
    <w:rsid w:val="006C4F3F"/>
    <w:rsid w:val="006C670B"/>
    <w:rsid w:val="006D3759"/>
    <w:rsid w:val="006D3E42"/>
    <w:rsid w:val="006E1D7D"/>
    <w:rsid w:val="006E2E12"/>
    <w:rsid w:val="006E2E2E"/>
    <w:rsid w:val="006E53D5"/>
    <w:rsid w:val="006F1476"/>
    <w:rsid w:val="006F3AC6"/>
    <w:rsid w:val="006F5655"/>
    <w:rsid w:val="006F727F"/>
    <w:rsid w:val="00702157"/>
    <w:rsid w:val="00710243"/>
    <w:rsid w:val="00710464"/>
    <w:rsid w:val="00711571"/>
    <w:rsid w:val="00711C06"/>
    <w:rsid w:val="0071257D"/>
    <w:rsid w:val="00712A23"/>
    <w:rsid w:val="00713E2A"/>
    <w:rsid w:val="00714382"/>
    <w:rsid w:val="007162E6"/>
    <w:rsid w:val="00716321"/>
    <w:rsid w:val="00720AC6"/>
    <w:rsid w:val="00725126"/>
    <w:rsid w:val="00725610"/>
    <w:rsid w:val="00725B57"/>
    <w:rsid w:val="00730EC7"/>
    <w:rsid w:val="00734184"/>
    <w:rsid w:val="007366FE"/>
    <w:rsid w:val="00737227"/>
    <w:rsid w:val="00737B08"/>
    <w:rsid w:val="00737B48"/>
    <w:rsid w:val="00742B2A"/>
    <w:rsid w:val="00744B70"/>
    <w:rsid w:val="007475CC"/>
    <w:rsid w:val="00747C9F"/>
    <w:rsid w:val="0075437E"/>
    <w:rsid w:val="00754E97"/>
    <w:rsid w:val="00755A79"/>
    <w:rsid w:val="007635A2"/>
    <w:rsid w:val="0076669F"/>
    <w:rsid w:val="007729DA"/>
    <w:rsid w:val="00772CB4"/>
    <w:rsid w:val="00775EB8"/>
    <w:rsid w:val="0077692E"/>
    <w:rsid w:val="007817CC"/>
    <w:rsid w:val="00790D05"/>
    <w:rsid w:val="00792CE4"/>
    <w:rsid w:val="007A0EE8"/>
    <w:rsid w:val="007A473D"/>
    <w:rsid w:val="007AB059"/>
    <w:rsid w:val="007B0C7D"/>
    <w:rsid w:val="007B5055"/>
    <w:rsid w:val="007B6D86"/>
    <w:rsid w:val="007C01F5"/>
    <w:rsid w:val="007C11CF"/>
    <w:rsid w:val="007C5017"/>
    <w:rsid w:val="007C6E29"/>
    <w:rsid w:val="007C6F0D"/>
    <w:rsid w:val="007D0F65"/>
    <w:rsid w:val="007D3338"/>
    <w:rsid w:val="007D340B"/>
    <w:rsid w:val="007D4DFF"/>
    <w:rsid w:val="007D693A"/>
    <w:rsid w:val="007D6A17"/>
    <w:rsid w:val="007E0093"/>
    <w:rsid w:val="007E41FF"/>
    <w:rsid w:val="007E4318"/>
    <w:rsid w:val="007E4C81"/>
    <w:rsid w:val="007E4EA9"/>
    <w:rsid w:val="007E779E"/>
    <w:rsid w:val="007F127D"/>
    <w:rsid w:val="007F2A41"/>
    <w:rsid w:val="007F3DE7"/>
    <w:rsid w:val="00801348"/>
    <w:rsid w:val="00812A9C"/>
    <w:rsid w:val="00813013"/>
    <w:rsid w:val="008141CC"/>
    <w:rsid w:val="0081622B"/>
    <w:rsid w:val="00821EBF"/>
    <w:rsid w:val="008224AE"/>
    <w:rsid w:val="00825385"/>
    <w:rsid w:val="00830F72"/>
    <w:rsid w:val="00834402"/>
    <w:rsid w:val="008352CE"/>
    <w:rsid w:val="00836CCE"/>
    <w:rsid w:val="00843562"/>
    <w:rsid w:val="00847914"/>
    <w:rsid w:val="00847C80"/>
    <w:rsid w:val="00850D80"/>
    <w:rsid w:val="00855B82"/>
    <w:rsid w:val="00856645"/>
    <w:rsid w:val="00856EF4"/>
    <w:rsid w:val="00857ED7"/>
    <w:rsid w:val="00860F44"/>
    <w:rsid w:val="008651DE"/>
    <w:rsid w:val="0087045C"/>
    <w:rsid w:val="008713A7"/>
    <w:rsid w:val="00873B77"/>
    <w:rsid w:val="00876BC2"/>
    <w:rsid w:val="0088267F"/>
    <w:rsid w:val="008826B1"/>
    <w:rsid w:val="00882FB6"/>
    <w:rsid w:val="008847E3"/>
    <w:rsid w:val="00885013"/>
    <w:rsid w:val="00887DBC"/>
    <w:rsid w:val="00890D58"/>
    <w:rsid w:val="00891AE3"/>
    <w:rsid w:val="008A2449"/>
    <w:rsid w:val="008B7EC6"/>
    <w:rsid w:val="008C2130"/>
    <w:rsid w:val="008C3794"/>
    <w:rsid w:val="008C63D1"/>
    <w:rsid w:val="008D22C7"/>
    <w:rsid w:val="008D39FA"/>
    <w:rsid w:val="008D3E84"/>
    <w:rsid w:val="008E1714"/>
    <w:rsid w:val="008E38C0"/>
    <w:rsid w:val="008E407A"/>
    <w:rsid w:val="008E5EBF"/>
    <w:rsid w:val="008F05A4"/>
    <w:rsid w:val="008F2A41"/>
    <w:rsid w:val="00900558"/>
    <w:rsid w:val="00900D63"/>
    <w:rsid w:val="00903FC5"/>
    <w:rsid w:val="009135DE"/>
    <w:rsid w:val="00913FEF"/>
    <w:rsid w:val="00914BE8"/>
    <w:rsid w:val="0091D921"/>
    <w:rsid w:val="00925399"/>
    <w:rsid w:val="00926A6E"/>
    <w:rsid w:val="0093179C"/>
    <w:rsid w:val="00932B36"/>
    <w:rsid w:val="00934122"/>
    <w:rsid w:val="0093729D"/>
    <w:rsid w:val="0093780F"/>
    <w:rsid w:val="009441AF"/>
    <w:rsid w:val="00946573"/>
    <w:rsid w:val="00947A1B"/>
    <w:rsid w:val="00947F31"/>
    <w:rsid w:val="00951C36"/>
    <w:rsid w:val="009537E4"/>
    <w:rsid w:val="00954B13"/>
    <w:rsid w:val="00954E82"/>
    <w:rsid w:val="009550A1"/>
    <w:rsid w:val="00955F25"/>
    <w:rsid w:val="00956E3E"/>
    <w:rsid w:val="0096378D"/>
    <w:rsid w:val="009668FF"/>
    <w:rsid w:val="00967AB3"/>
    <w:rsid w:val="00967B87"/>
    <w:rsid w:val="00973740"/>
    <w:rsid w:val="009740BC"/>
    <w:rsid w:val="00982941"/>
    <w:rsid w:val="009859A1"/>
    <w:rsid w:val="00994E72"/>
    <w:rsid w:val="009A0A9F"/>
    <w:rsid w:val="009A65C8"/>
    <w:rsid w:val="009A70B1"/>
    <w:rsid w:val="009B67D4"/>
    <w:rsid w:val="009B6E9B"/>
    <w:rsid w:val="009B7459"/>
    <w:rsid w:val="009C250B"/>
    <w:rsid w:val="009C2787"/>
    <w:rsid w:val="009C2AEA"/>
    <w:rsid w:val="009C434A"/>
    <w:rsid w:val="009C48AA"/>
    <w:rsid w:val="009C675E"/>
    <w:rsid w:val="009C6A3A"/>
    <w:rsid w:val="009C6C3B"/>
    <w:rsid w:val="009D17A0"/>
    <w:rsid w:val="009D2F81"/>
    <w:rsid w:val="009D3B38"/>
    <w:rsid w:val="009E1E2F"/>
    <w:rsid w:val="009E1FEE"/>
    <w:rsid w:val="009E2D82"/>
    <w:rsid w:val="009E71BA"/>
    <w:rsid w:val="009F5ADB"/>
    <w:rsid w:val="00A01666"/>
    <w:rsid w:val="00A0360F"/>
    <w:rsid w:val="00A118FC"/>
    <w:rsid w:val="00A11EF6"/>
    <w:rsid w:val="00A15212"/>
    <w:rsid w:val="00A16481"/>
    <w:rsid w:val="00A176E2"/>
    <w:rsid w:val="00A322F7"/>
    <w:rsid w:val="00A36A09"/>
    <w:rsid w:val="00A41EF5"/>
    <w:rsid w:val="00A43C43"/>
    <w:rsid w:val="00A4575F"/>
    <w:rsid w:val="00A45D5E"/>
    <w:rsid w:val="00A4638F"/>
    <w:rsid w:val="00A50C13"/>
    <w:rsid w:val="00A50DF7"/>
    <w:rsid w:val="00A56F75"/>
    <w:rsid w:val="00A57BBB"/>
    <w:rsid w:val="00A5902A"/>
    <w:rsid w:val="00A701E4"/>
    <w:rsid w:val="00A7157E"/>
    <w:rsid w:val="00A73DB5"/>
    <w:rsid w:val="00A8223A"/>
    <w:rsid w:val="00A82DD0"/>
    <w:rsid w:val="00A8314D"/>
    <w:rsid w:val="00A84260"/>
    <w:rsid w:val="00A84A09"/>
    <w:rsid w:val="00A85602"/>
    <w:rsid w:val="00A86EC6"/>
    <w:rsid w:val="00A876FE"/>
    <w:rsid w:val="00A902FF"/>
    <w:rsid w:val="00A9273D"/>
    <w:rsid w:val="00AA0500"/>
    <w:rsid w:val="00AA07F4"/>
    <w:rsid w:val="00AA4F5B"/>
    <w:rsid w:val="00AA783F"/>
    <w:rsid w:val="00AA8CC1"/>
    <w:rsid w:val="00AB0594"/>
    <w:rsid w:val="00AB2074"/>
    <w:rsid w:val="00AB481C"/>
    <w:rsid w:val="00AB537D"/>
    <w:rsid w:val="00AC0C83"/>
    <w:rsid w:val="00AC33D3"/>
    <w:rsid w:val="00AC4C83"/>
    <w:rsid w:val="00AC4CE5"/>
    <w:rsid w:val="00AC55D7"/>
    <w:rsid w:val="00AD1C5E"/>
    <w:rsid w:val="00AD35AA"/>
    <w:rsid w:val="00AD421E"/>
    <w:rsid w:val="00AD46EC"/>
    <w:rsid w:val="00AD6FE1"/>
    <w:rsid w:val="00AD77C0"/>
    <w:rsid w:val="00AD780F"/>
    <w:rsid w:val="00AD79F5"/>
    <w:rsid w:val="00AE38B5"/>
    <w:rsid w:val="00AE474E"/>
    <w:rsid w:val="00AE68CA"/>
    <w:rsid w:val="00AE9E29"/>
    <w:rsid w:val="00AF3187"/>
    <w:rsid w:val="00AF46A6"/>
    <w:rsid w:val="00AF5A29"/>
    <w:rsid w:val="00AF75A8"/>
    <w:rsid w:val="00B01B26"/>
    <w:rsid w:val="00B03715"/>
    <w:rsid w:val="00B05E45"/>
    <w:rsid w:val="00B12417"/>
    <w:rsid w:val="00B126FC"/>
    <w:rsid w:val="00B13051"/>
    <w:rsid w:val="00B137B3"/>
    <w:rsid w:val="00B13D30"/>
    <w:rsid w:val="00B164FF"/>
    <w:rsid w:val="00B1ADC3"/>
    <w:rsid w:val="00B20729"/>
    <w:rsid w:val="00B21EB5"/>
    <w:rsid w:val="00B2226A"/>
    <w:rsid w:val="00B22620"/>
    <w:rsid w:val="00B229D4"/>
    <w:rsid w:val="00B22B99"/>
    <w:rsid w:val="00B231CE"/>
    <w:rsid w:val="00B30077"/>
    <w:rsid w:val="00B3107F"/>
    <w:rsid w:val="00B321AE"/>
    <w:rsid w:val="00B3334D"/>
    <w:rsid w:val="00B33F48"/>
    <w:rsid w:val="00B36831"/>
    <w:rsid w:val="00B44369"/>
    <w:rsid w:val="00B45B12"/>
    <w:rsid w:val="00B47247"/>
    <w:rsid w:val="00B63C70"/>
    <w:rsid w:val="00B64C56"/>
    <w:rsid w:val="00B74DA9"/>
    <w:rsid w:val="00B77C90"/>
    <w:rsid w:val="00B78521"/>
    <w:rsid w:val="00B82584"/>
    <w:rsid w:val="00B856BF"/>
    <w:rsid w:val="00B8D48A"/>
    <w:rsid w:val="00B91F1E"/>
    <w:rsid w:val="00B92655"/>
    <w:rsid w:val="00B928AC"/>
    <w:rsid w:val="00B97B9B"/>
    <w:rsid w:val="00B9936D"/>
    <w:rsid w:val="00BA016B"/>
    <w:rsid w:val="00BA4922"/>
    <w:rsid w:val="00BA52F1"/>
    <w:rsid w:val="00BB0EDB"/>
    <w:rsid w:val="00BB46E0"/>
    <w:rsid w:val="00BB585D"/>
    <w:rsid w:val="00BB6B7B"/>
    <w:rsid w:val="00BB6BC2"/>
    <w:rsid w:val="00BC11DA"/>
    <w:rsid w:val="00BC1229"/>
    <w:rsid w:val="00BC1568"/>
    <w:rsid w:val="00BC3F16"/>
    <w:rsid w:val="00BC766A"/>
    <w:rsid w:val="00BD33F3"/>
    <w:rsid w:val="00BD543A"/>
    <w:rsid w:val="00BE138E"/>
    <w:rsid w:val="00BE14CC"/>
    <w:rsid w:val="00BE37E8"/>
    <w:rsid w:val="00BE582E"/>
    <w:rsid w:val="00BE99F8"/>
    <w:rsid w:val="00BF033E"/>
    <w:rsid w:val="00BF41B3"/>
    <w:rsid w:val="00BF4276"/>
    <w:rsid w:val="00BF4497"/>
    <w:rsid w:val="00BF5A83"/>
    <w:rsid w:val="00C033FB"/>
    <w:rsid w:val="00C05969"/>
    <w:rsid w:val="00C0610C"/>
    <w:rsid w:val="00C06925"/>
    <w:rsid w:val="00C12E13"/>
    <w:rsid w:val="00C13333"/>
    <w:rsid w:val="00C166AE"/>
    <w:rsid w:val="00C16D16"/>
    <w:rsid w:val="00C25BF8"/>
    <w:rsid w:val="00C26850"/>
    <w:rsid w:val="00C279BD"/>
    <w:rsid w:val="00C32C14"/>
    <w:rsid w:val="00C330C6"/>
    <w:rsid w:val="00C34447"/>
    <w:rsid w:val="00C35F55"/>
    <w:rsid w:val="00C3C531"/>
    <w:rsid w:val="00C40785"/>
    <w:rsid w:val="00C41132"/>
    <w:rsid w:val="00C4216D"/>
    <w:rsid w:val="00C422BF"/>
    <w:rsid w:val="00C4309A"/>
    <w:rsid w:val="00C439B4"/>
    <w:rsid w:val="00C514F1"/>
    <w:rsid w:val="00C5268D"/>
    <w:rsid w:val="00C5527A"/>
    <w:rsid w:val="00C556ED"/>
    <w:rsid w:val="00C55936"/>
    <w:rsid w:val="00C5704E"/>
    <w:rsid w:val="00C62F71"/>
    <w:rsid w:val="00C651C8"/>
    <w:rsid w:val="00C71774"/>
    <w:rsid w:val="00C72171"/>
    <w:rsid w:val="00C72817"/>
    <w:rsid w:val="00C7282F"/>
    <w:rsid w:val="00C74F41"/>
    <w:rsid w:val="00C7520F"/>
    <w:rsid w:val="00C7819E"/>
    <w:rsid w:val="00C80818"/>
    <w:rsid w:val="00C85DAA"/>
    <w:rsid w:val="00C86F8F"/>
    <w:rsid w:val="00C91E9D"/>
    <w:rsid w:val="00C92460"/>
    <w:rsid w:val="00C97021"/>
    <w:rsid w:val="00CA31A9"/>
    <w:rsid w:val="00CA3E5E"/>
    <w:rsid w:val="00CA76FF"/>
    <w:rsid w:val="00CB1754"/>
    <w:rsid w:val="00CB20EB"/>
    <w:rsid w:val="00CB454B"/>
    <w:rsid w:val="00CB630A"/>
    <w:rsid w:val="00CC6007"/>
    <w:rsid w:val="00CC689E"/>
    <w:rsid w:val="00CD02D7"/>
    <w:rsid w:val="00CD5653"/>
    <w:rsid w:val="00CD78BE"/>
    <w:rsid w:val="00CE2A6B"/>
    <w:rsid w:val="00CE4629"/>
    <w:rsid w:val="00CE5390"/>
    <w:rsid w:val="00CE71DC"/>
    <w:rsid w:val="00CE7A09"/>
    <w:rsid w:val="00CF0FF2"/>
    <w:rsid w:val="00CF1360"/>
    <w:rsid w:val="00CF1664"/>
    <w:rsid w:val="00CF2B0E"/>
    <w:rsid w:val="00CF3F08"/>
    <w:rsid w:val="00CF570B"/>
    <w:rsid w:val="00CF6965"/>
    <w:rsid w:val="00D00E65"/>
    <w:rsid w:val="00D01DFD"/>
    <w:rsid w:val="00D04877"/>
    <w:rsid w:val="00D06A6F"/>
    <w:rsid w:val="00D0707F"/>
    <w:rsid w:val="00D0E420"/>
    <w:rsid w:val="00D10409"/>
    <w:rsid w:val="00D13243"/>
    <w:rsid w:val="00D2198A"/>
    <w:rsid w:val="00D21DBD"/>
    <w:rsid w:val="00D24532"/>
    <w:rsid w:val="00D2464B"/>
    <w:rsid w:val="00D24B5F"/>
    <w:rsid w:val="00D26840"/>
    <w:rsid w:val="00D27B7D"/>
    <w:rsid w:val="00D32613"/>
    <w:rsid w:val="00D34741"/>
    <w:rsid w:val="00D37B71"/>
    <w:rsid w:val="00D4023B"/>
    <w:rsid w:val="00D42778"/>
    <w:rsid w:val="00D452C3"/>
    <w:rsid w:val="00D456A9"/>
    <w:rsid w:val="00D52B5F"/>
    <w:rsid w:val="00D57E57"/>
    <w:rsid w:val="00D61FAB"/>
    <w:rsid w:val="00D6413B"/>
    <w:rsid w:val="00D64564"/>
    <w:rsid w:val="00D64C15"/>
    <w:rsid w:val="00D64F1A"/>
    <w:rsid w:val="00D66AD0"/>
    <w:rsid w:val="00D678D8"/>
    <w:rsid w:val="00D70449"/>
    <w:rsid w:val="00D71B87"/>
    <w:rsid w:val="00D7293C"/>
    <w:rsid w:val="00D73493"/>
    <w:rsid w:val="00D7461F"/>
    <w:rsid w:val="00D8080D"/>
    <w:rsid w:val="00D83E6F"/>
    <w:rsid w:val="00D906DC"/>
    <w:rsid w:val="00D91EFB"/>
    <w:rsid w:val="00D921E9"/>
    <w:rsid w:val="00D92E90"/>
    <w:rsid w:val="00D9422D"/>
    <w:rsid w:val="00D94519"/>
    <w:rsid w:val="00D973BB"/>
    <w:rsid w:val="00DA0807"/>
    <w:rsid w:val="00DA2AD9"/>
    <w:rsid w:val="00DA41FF"/>
    <w:rsid w:val="00DA5922"/>
    <w:rsid w:val="00DA6F77"/>
    <w:rsid w:val="00DB0A28"/>
    <w:rsid w:val="00DB6D5A"/>
    <w:rsid w:val="00DC1CC2"/>
    <w:rsid w:val="00DC50B2"/>
    <w:rsid w:val="00DD18E6"/>
    <w:rsid w:val="00DD212B"/>
    <w:rsid w:val="00DD27E5"/>
    <w:rsid w:val="00DD327C"/>
    <w:rsid w:val="00DD3494"/>
    <w:rsid w:val="00DD410D"/>
    <w:rsid w:val="00DD6309"/>
    <w:rsid w:val="00DD6E8C"/>
    <w:rsid w:val="00DE17E4"/>
    <w:rsid w:val="00DE40E6"/>
    <w:rsid w:val="00DE54BD"/>
    <w:rsid w:val="00DE6067"/>
    <w:rsid w:val="00DE664A"/>
    <w:rsid w:val="00DF247B"/>
    <w:rsid w:val="00DF5623"/>
    <w:rsid w:val="00DF7C8A"/>
    <w:rsid w:val="00E00414"/>
    <w:rsid w:val="00E017B7"/>
    <w:rsid w:val="00E054C3"/>
    <w:rsid w:val="00E0785A"/>
    <w:rsid w:val="00E11CD4"/>
    <w:rsid w:val="00E2344F"/>
    <w:rsid w:val="00E23B1C"/>
    <w:rsid w:val="00E2685F"/>
    <w:rsid w:val="00E301DC"/>
    <w:rsid w:val="00E32F3A"/>
    <w:rsid w:val="00E33135"/>
    <w:rsid w:val="00E404E9"/>
    <w:rsid w:val="00E509E3"/>
    <w:rsid w:val="00E53A4A"/>
    <w:rsid w:val="00E544AF"/>
    <w:rsid w:val="00E573B4"/>
    <w:rsid w:val="00E70BD5"/>
    <w:rsid w:val="00E73DE9"/>
    <w:rsid w:val="00E74DA6"/>
    <w:rsid w:val="00E769D6"/>
    <w:rsid w:val="00E80831"/>
    <w:rsid w:val="00E815D1"/>
    <w:rsid w:val="00E833D7"/>
    <w:rsid w:val="00E84466"/>
    <w:rsid w:val="00E8767A"/>
    <w:rsid w:val="00E90605"/>
    <w:rsid w:val="00E90B9C"/>
    <w:rsid w:val="00E91D4B"/>
    <w:rsid w:val="00E924B2"/>
    <w:rsid w:val="00E92D53"/>
    <w:rsid w:val="00E92E37"/>
    <w:rsid w:val="00E94871"/>
    <w:rsid w:val="00E95DD9"/>
    <w:rsid w:val="00E960A5"/>
    <w:rsid w:val="00E97D30"/>
    <w:rsid w:val="00EA4E5E"/>
    <w:rsid w:val="00EA4FBF"/>
    <w:rsid w:val="00EA5EB9"/>
    <w:rsid w:val="00EA5F53"/>
    <w:rsid w:val="00EA9F03"/>
    <w:rsid w:val="00EB0034"/>
    <w:rsid w:val="00EB0604"/>
    <w:rsid w:val="00EB39E4"/>
    <w:rsid w:val="00EB4587"/>
    <w:rsid w:val="00EBEDA7"/>
    <w:rsid w:val="00EC5BBC"/>
    <w:rsid w:val="00ECBE49"/>
    <w:rsid w:val="00ED0A81"/>
    <w:rsid w:val="00ED0E44"/>
    <w:rsid w:val="00ED0EB9"/>
    <w:rsid w:val="00ED26CF"/>
    <w:rsid w:val="00EE2289"/>
    <w:rsid w:val="00EE29B7"/>
    <w:rsid w:val="00EE2E64"/>
    <w:rsid w:val="00EE393F"/>
    <w:rsid w:val="00EE5896"/>
    <w:rsid w:val="00EE6C83"/>
    <w:rsid w:val="00EE7170"/>
    <w:rsid w:val="00EE7BD3"/>
    <w:rsid w:val="00EE8591"/>
    <w:rsid w:val="00EF38C0"/>
    <w:rsid w:val="00EF528E"/>
    <w:rsid w:val="00EF6CA8"/>
    <w:rsid w:val="00F01217"/>
    <w:rsid w:val="00F03FE9"/>
    <w:rsid w:val="00F045DC"/>
    <w:rsid w:val="00F1119E"/>
    <w:rsid w:val="00F1607B"/>
    <w:rsid w:val="00F1713E"/>
    <w:rsid w:val="00F17634"/>
    <w:rsid w:val="00F17B9D"/>
    <w:rsid w:val="00F22E8A"/>
    <w:rsid w:val="00F231DF"/>
    <w:rsid w:val="00F2737B"/>
    <w:rsid w:val="00F27667"/>
    <w:rsid w:val="00F300B1"/>
    <w:rsid w:val="00F31B3B"/>
    <w:rsid w:val="00F35E5B"/>
    <w:rsid w:val="00F37F99"/>
    <w:rsid w:val="00F45BA1"/>
    <w:rsid w:val="00F465AA"/>
    <w:rsid w:val="00F47437"/>
    <w:rsid w:val="00F52FD4"/>
    <w:rsid w:val="00F532B0"/>
    <w:rsid w:val="00F54168"/>
    <w:rsid w:val="00F5603B"/>
    <w:rsid w:val="00F566E5"/>
    <w:rsid w:val="00F57338"/>
    <w:rsid w:val="00F57A72"/>
    <w:rsid w:val="00F57DAA"/>
    <w:rsid w:val="00F60266"/>
    <w:rsid w:val="00F60814"/>
    <w:rsid w:val="00F62A7E"/>
    <w:rsid w:val="00F62E35"/>
    <w:rsid w:val="00F6424B"/>
    <w:rsid w:val="00F64E2F"/>
    <w:rsid w:val="00F65A0C"/>
    <w:rsid w:val="00F72E5F"/>
    <w:rsid w:val="00F7310B"/>
    <w:rsid w:val="00F73702"/>
    <w:rsid w:val="00F74EB7"/>
    <w:rsid w:val="00F76610"/>
    <w:rsid w:val="00F770B4"/>
    <w:rsid w:val="00F7771B"/>
    <w:rsid w:val="00F81CBA"/>
    <w:rsid w:val="00F87FE3"/>
    <w:rsid w:val="00F92B42"/>
    <w:rsid w:val="00F93E9A"/>
    <w:rsid w:val="00F9686D"/>
    <w:rsid w:val="00F97643"/>
    <w:rsid w:val="00FA0BBE"/>
    <w:rsid w:val="00FA1D8A"/>
    <w:rsid w:val="00FA2C1C"/>
    <w:rsid w:val="00FA35D3"/>
    <w:rsid w:val="00FA6045"/>
    <w:rsid w:val="00FA7884"/>
    <w:rsid w:val="00FA7B31"/>
    <w:rsid w:val="00FB2742"/>
    <w:rsid w:val="00FB2B9F"/>
    <w:rsid w:val="00FB394B"/>
    <w:rsid w:val="00FC1F68"/>
    <w:rsid w:val="00FD0AD4"/>
    <w:rsid w:val="00FD0F0F"/>
    <w:rsid w:val="00FD0F84"/>
    <w:rsid w:val="00FD2F77"/>
    <w:rsid w:val="00FD58E5"/>
    <w:rsid w:val="00FD5D93"/>
    <w:rsid w:val="00FE31F6"/>
    <w:rsid w:val="00FE6E6D"/>
    <w:rsid w:val="00FE7810"/>
    <w:rsid w:val="00FF217F"/>
    <w:rsid w:val="00FF68B6"/>
    <w:rsid w:val="010D56E1"/>
    <w:rsid w:val="010FA74C"/>
    <w:rsid w:val="01127FB3"/>
    <w:rsid w:val="0112D711"/>
    <w:rsid w:val="01179D51"/>
    <w:rsid w:val="011AD227"/>
    <w:rsid w:val="0124FED5"/>
    <w:rsid w:val="01285319"/>
    <w:rsid w:val="01312766"/>
    <w:rsid w:val="0131E4B1"/>
    <w:rsid w:val="01385FC4"/>
    <w:rsid w:val="013C763D"/>
    <w:rsid w:val="014095AC"/>
    <w:rsid w:val="01456A63"/>
    <w:rsid w:val="014822B1"/>
    <w:rsid w:val="0149DB1E"/>
    <w:rsid w:val="014AEA18"/>
    <w:rsid w:val="0150EE6F"/>
    <w:rsid w:val="01546850"/>
    <w:rsid w:val="015C7DDB"/>
    <w:rsid w:val="01616C79"/>
    <w:rsid w:val="0162885A"/>
    <w:rsid w:val="01647CB7"/>
    <w:rsid w:val="016CF8A2"/>
    <w:rsid w:val="0174FEBD"/>
    <w:rsid w:val="0175C77E"/>
    <w:rsid w:val="017D7258"/>
    <w:rsid w:val="017EBC98"/>
    <w:rsid w:val="0184CBAB"/>
    <w:rsid w:val="0186EB8F"/>
    <w:rsid w:val="018F5E65"/>
    <w:rsid w:val="018F7A44"/>
    <w:rsid w:val="0192530B"/>
    <w:rsid w:val="0196E0A6"/>
    <w:rsid w:val="01979F0D"/>
    <w:rsid w:val="019ACC46"/>
    <w:rsid w:val="01A429CC"/>
    <w:rsid w:val="01A5344E"/>
    <w:rsid w:val="01A75DC8"/>
    <w:rsid w:val="01AD8DF7"/>
    <w:rsid w:val="01AE13D2"/>
    <w:rsid w:val="01AF1273"/>
    <w:rsid w:val="01B05434"/>
    <w:rsid w:val="01BF55C4"/>
    <w:rsid w:val="01CB421B"/>
    <w:rsid w:val="01D73255"/>
    <w:rsid w:val="01E0A778"/>
    <w:rsid w:val="01E48241"/>
    <w:rsid w:val="01E872F7"/>
    <w:rsid w:val="01EFE46C"/>
    <w:rsid w:val="01F0E028"/>
    <w:rsid w:val="01F16BFD"/>
    <w:rsid w:val="01F88806"/>
    <w:rsid w:val="0201D96C"/>
    <w:rsid w:val="02026F11"/>
    <w:rsid w:val="02060884"/>
    <w:rsid w:val="021183E2"/>
    <w:rsid w:val="0218EA78"/>
    <w:rsid w:val="02254FD3"/>
    <w:rsid w:val="0226C381"/>
    <w:rsid w:val="022A65B0"/>
    <w:rsid w:val="0234F4C3"/>
    <w:rsid w:val="02369BA8"/>
    <w:rsid w:val="023943EF"/>
    <w:rsid w:val="023C6A18"/>
    <w:rsid w:val="023DADA7"/>
    <w:rsid w:val="023F2A49"/>
    <w:rsid w:val="024193AB"/>
    <w:rsid w:val="02422117"/>
    <w:rsid w:val="0250DFCB"/>
    <w:rsid w:val="02526B2D"/>
    <w:rsid w:val="026358E0"/>
    <w:rsid w:val="026A361E"/>
    <w:rsid w:val="027067C2"/>
    <w:rsid w:val="02776350"/>
    <w:rsid w:val="028FA2E4"/>
    <w:rsid w:val="02959E27"/>
    <w:rsid w:val="0296FB53"/>
    <w:rsid w:val="0299A0FD"/>
    <w:rsid w:val="0299C6C9"/>
    <w:rsid w:val="02A14D71"/>
    <w:rsid w:val="02A40412"/>
    <w:rsid w:val="02A80DA1"/>
    <w:rsid w:val="02A9DDE5"/>
    <w:rsid w:val="02AA9AE7"/>
    <w:rsid w:val="02ADEAC7"/>
    <w:rsid w:val="02B2944A"/>
    <w:rsid w:val="02B8F8FE"/>
    <w:rsid w:val="02C2CC50"/>
    <w:rsid w:val="02C48472"/>
    <w:rsid w:val="02C579FC"/>
    <w:rsid w:val="02C77B91"/>
    <w:rsid w:val="02C77C20"/>
    <w:rsid w:val="02D2D776"/>
    <w:rsid w:val="02D3EF3E"/>
    <w:rsid w:val="02D467F4"/>
    <w:rsid w:val="02DD2A79"/>
    <w:rsid w:val="02F24BFA"/>
    <w:rsid w:val="02F2881E"/>
    <w:rsid w:val="02FD2B8C"/>
    <w:rsid w:val="030133C2"/>
    <w:rsid w:val="03032AC6"/>
    <w:rsid w:val="03041C87"/>
    <w:rsid w:val="030A606D"/>
    <w:rsid w:val="030FCBE6"/>
    <w:rsid w:val="031755C9"/>
    <w:rsid w:val="031A7A77"/>
    <w:rsid w:val="0328D1FF"/>
    <w:rsid w:val="03322D41"/>
    <w:rsid w:val="0332A270"/>
    <w:rsid w:val="0336E922"/>
    <w:rsid w:val="03419472"/>
    <w:rsid w:val="0342D5EA"/>
    <w:rsid w:val="03439AF3"/>
    <w:rsid w:val="0344CF7F"/>
    <w:rsid w:val="03497DA4"/>
    <w:rsid w:val="03557F28"/>
    <w:rsid w:val="035E2739"/>
    <w:rsid w:val="035E516C"/>
    <w:rsid w:val="036CF16A"/>
    <w:rsid w:val="036D3749"/>
    <w:rsid w:val="036DC824"/>
    <w:rsid w:val="0376D119"/>
    <w:rsid w:val="03833016"/>
    <w:rsid w:val="03835AD5"/>
    <w:rsid w:val="0387730C"/>
    <w:rsid w:val="0388488C"/>
    <w:rsid w:val="0388F2F3"/>
    <w:rsid w:val="038A5EAA"/>
    <w:rsid w:val="0390C66F"/>
    <w:rsid w:val="039F814E"/>
    <w:rsid w:val="03A03606"/>
    <w:rsid w:val="03A194FA"/>
    <w:rsid w:val="03A9AB02"/>
    <w:rsid w:val="03AC96B1"/>
    <w:rsid w:val="03ADD32A"/>
    <w:rsid w:val="03B044EE"/>
    <w:rsid w:val="03B0E3E4"/>
    <w:rsid w:val="03B18A00"/>
    <w:rsid w:val="03B254DD"/>
    <w:rsid w:val="03C2A953"/>
    <w:rsid w:val="03CAE246"/>
    <w:rsid w:val="03CC099C"/>
    <w:rsid w:val="03CC14CF"/>
    <w:rsid w:val="03CE9D8A"/>
    <w:rsid w:val="03CF7A1E"/>
    <w:rsid w:val="03D0B733"/>
    <w:rsid w:val="03D6B6CE"/>
    <w:rsid w:val="03DE49A4"/>
    <w:rsid w:val="03DEC776"/>
    <w:rsid w:val="03DFE8E9"/>
    <w:rsid w:val="03E079AF"/>
    <w:rsid w:val="03E6DFBF"/>
    <w:rsid w:val="03E9B030"/>
    <w:rsid w:val="03EB521B"/>
    <w:rsid w:val="03EE1BA4"/>
    <w:rsid w:val="03EE208F"/>
    <w:rsid w:val="03F17588"/>
    <w:rsid w:val="03F40C6C"/>
    <w:rsid w:val="03FAA5B2"/>
    <w:rsid w:val="040881AF"/>
    <w:rsid w:val="0408D054"/>
    <w:rsid w:val="040D7513"/>
    <w:rsid w:val="04135B99"/>
    <w:rsid w:val="0415AB80"/>
    <w:rsid w:val="041A1773"/>
    <w:rsid w:val="041B3F25"/>
    <w:rsid w:val="0422D8B2"/>
    <w:rsid w:val="042C2798"/>
    <w:rsid w:val="0430C7C4"/>
    <w:rsid w:val="04334FE3"/>
    <w:rsid w:val="043662E5"/>
    <w:rsid w:val="04371B1C"/>
    <w:rsid w:val="043A1F1F"/>
    <w:rsid w:val="0442D140"/>
    <w:rsid w:val="0449EF43"/>
    <w:rsid w:val="044A7FF2"/>
    <w:rsid w:val="04508FA8"/>
    <w:rsid w:val="045176B7"/>
    <w:rsid w:val="0453F973"/>
    <w:rsid w:val="0464FE33"/>
    <w:rsid w:val="0465E842"/>
    <w:rsid w:val="046DEC2F"/>
    <w:rsid w:val="04753822"/>
    <w:rsid w:val="04757366"/>
    <w:rsid w:val="047AE0A2"/>
    <w:rsid w:val="047B0D6D"/>
    <w:rsid w:val="047C1AFC"/>
    <w:rsid w:val="047DE591"/>
    <w:rsid w:val="048580E9"/>
    <w:rsid w:val="048D5229"/>
    <w:rsid w:val="0496581F"/>
    <w:rsid w:val="04BEA466"/>
    <w:rsid w:val="04C52036"/>
    <w:rsid w:val="04C65F9D"/>
    <w:rsid w:val="04CC6D8C"/>
    <w:rsid w:val="04CCCEBE"/>
    <w:rsid w:val="04CEC26D"/>
    <w:rsid w:val="04D0BEA1"/>
    <w:rsid w:val="04DA5C6C"/>
    <w:rsid w:val="04DB5BF3"/>
    <w:rsid w:val="04DDAA58"/>
    <w:rsid w:val="04E31DF2"/>
    <w:rsid w:val="04EA8C8E"/>
    <w:rsid w:val="04EC1D9B"/>
    <w:rsid w:val="04ECBFBA"/>
    <w:rsid w:val="04ED9146"/>
    <w:rsid w:val="04EF0BD7"/>
    <w:rsid w:val="04F39AC3"/>
    <w:rsid w:val="04F6EF74"/>
    <w:rsid w:val="04F8A438"/>
    <w:rsid w:val="04F91406"/>
    <w:rsid w:val="04FBAB5B"/>
    <w:rsid w:val="04FFFC61"/>
    <w:rsid w:val="0503D300"/>
    <w:rsid w:val="0503DD9A"/>
    <w:rsid w:val="05053C4A"/>
    <w:rsid w:val="051035F4"/>
    <w:rsid w:val="0515AA3A"/>
    <w:rsid w:val="05170083"/>
    <w:rsid w:val="0518BF2C"/>
    <w:rsid w:val="051BF8D1"/>
    <w:rsid w:val="051FF471"/>
    <w:rsid w:val="0520D8B1"/>
    <w:rsid w:val="052417CE"/>
    <w:rsid w:val="05251FA2"/>
    <w:rsid w:val="052961D4"/>
    <w:rsid w:val="052A4838"/>
    <w:rsid w:val="052D2625"/>
    <w:rsid w:val="05348009"/>
    <w:rsid w:val="0536DF12"/>
    <w:rsid w:val="053907A0"/>
    <w:rsid w:val="053B0811"/>
    <w:rsid w:val="053DB9A2"/>
    <w:rsid w:val="053E8295"/>
    <w:rsid w:val="054BA0BA"/>
    <w:rsid w:val="05614A49"/>
    <w:rsid w:val="0570B994"/>
    <w:rsid w:val="05782DFB"/>
    <w:rsid w:val="057A72EA"/>
    <w:rsid w:val="057CF91D"/>
    <w:rsid w:val="057EF613"/>
    <w:rsid w:val="057F4E0E"/>
    <w:rsid w:val="05871B11"/>
    <w:rsid w:val="0588E4BB"/>
    <w:rsid w:val="058B65C4"/>
    <w:rsid w:val="058DD78C"/>
    <w:rsid w:val="0593A9D5"/>
    <w:rsid w:val="05983327"/>
    <w:rsid w:val="05A1E4D6"/>
    <w:rsid w:val="05A730A0"/>
    <w:rsid w:val="05A78E8A"/>
    <w:rsid w:val="05AD453E"/>
    <w:rsid w:val="05B90A33"/>
    <w:rsid w:val="05BA3559"/>
    <w:rsid w:val="05BF02A6"/>
    <w:rsid w:val="05C0E655"/>
    <w:rsid w:val="05C7FE2F"/>
    <w:rsid w:val="05CD95C4"/>
    <w:rsid w:val="05CF6CE3"/>
    <w:rsid w:val="05D1ECB8"/>
    <w:rsid w:val="05D25842"/>
    <w:rsid w:val="05F8FC57"/>
    <w:rsid w:val="05F9DE6B"/>
    <w:rsid w:val="06098ABD"/>
    <w:rsid w:val="06098CE7"/>
    <w:rsid w:val="060E3AB1"/>
    <w:rsid w:val="0610876A"/>
    <w:rsid w:val="06148807"/>
    <w:rsid w:val="061C700D"/>
    <w:rsid w:val="062C1A23"/>
    <w:rsid w:val="062F0376"/>
    <w:rsid w:val="0636FDF8"/>
    <w:rsid w:val="063AED2D"/>
    <w:rsid w:val="063BCE32"/>
    <w:rsid w:val="0651775D"/>
    <w:rsid w:val="065641F6"/>
    <w:rsid w:val="0656D3C5"/>
    <w:rsid w:val="06574C7D"/>
    <w:rsid w:val="065A714B"/>
    <w:rsid w:val="06606956"/>
    <w:rsid w:val="06633314"/>
    <w:rsid w:val="0666D3F8"/>
    <w:rsid w:val="066C285A"/>
    <w:rsid w:val="066CDFEC"/>
    <w:rsid w:val="066FD280"/>
    <w:rsid w:val="067D7BE5"/>
    <w:rsid w:val="068366E8"/>
    <w:rsid w:val="0685BCAC"/>
    <w:rsid w:val="06868479"/>
    <w:rsid w:val="06890A26"/>
    <w:rsid w:val="0689C592"/>
    <w:rsid w:val="068F99C9"/>
    <w:rsid w:val="06906898"/>
    <w:rsid w:val="06955EDB"/>
    <w:rsid w:val="06978F3F"/>
    <w:rsid w:val="0699465D"/>
    <w:rsid w:val="069A14F1"/>
    <w:rsid w:val="06A5F15E"/>
    <w:rsid w:val="06A7DB59"/>
    <w:rsid w:val="06AC3B0C"/>
    <w:rsid w:val="06AC81EA"/>
    <w:rsid w:val="06B7496A"/>
    <w:rsid w:val="06C03DC1"/>
    <w:rsid w:val="06C867AF"/>
    <w:rsid w:val="06D64AA3"/>
    <w:rsid w:val="06D6CA2B"/>
    <w:rsid w:val="06DB91D7"/>
    <w:rsid w:val="06DC24C7"/>
    <w:rsid w:val="06DD61BF"/>
    <w:rsid w:val="06E37E6D"/>
    <w:rsid w:val="06E967E9"/>
    <w:rsid w:val="06F1AE1E"/>
    <w:rsid w:val="06F311AB"/>
    <w:rsid w:val="06FD4BF7"/>
    <w:rsid w:val="06FDC6FE"/>
    <w:rsid w:val="070A03BA"/>
    <w:rsid w:val="071B2CC2"/>
    <w:rsid w:val="071BA126"/>
    <w:rsid w:val="071FE080"/>
    <w:rsid w:val="07202092"/>
    <w:rsid w:val="07225C46"/>
    <w:rsid w:val="0725B89B"/>
    <w:rsid w:val="072B9B43"/>
    <w:rsid w:val="072C7915"/>
    <w:rsid w:val="072D20EC"/>
    <w:rsid w:val="072F74D8"/>
    <w:rsid w:val="07324802"/>
    <w:rsid w:val="0732ABBC"/>
    <w:rsid w:val="0743B625"/>
    <w:rsid w:val="074453A5"/>
    <w:rsid w:val="0754C6F5"/>
    <w:rsid w:val="075F9E89"/>
    <w:rsid w:val="075FF17B"/>
    <w:rsid w:val="07619136"/>
    <w:rsid w:val="07653CFD"/>
    <w:rsid w:val="077027AB"/>
    <w:rsid w:val="0770E294"/>
    <w:rsid w:val="0777A051"/>
    <w:rsid w:val="077F6F75"/>
    <w:rsid w:val="07806C86"/>
    <w:rsid w:val="078C64A6"/>
    <w:rsid w:val="078FD5A3"/>
    <w:rsid w:val="07A23824"/>
    <w:rsid w:val="07AA5CC6"/>
    <w:rsid w:val="07AC2B48"/>
    <w:rsid w:val="07ACE384"/>
    <w:rsid w:val="07AD1C0B"/>
    <w:rsid w:val="07AD9F1E"/>
    <w:rsid w:val="07B1A83C"/>
    <w:rsid w:val="07B2C274"/>
    <w:rsid w:val="07BB5B22"/>
    <w:rsid w:val="07BF7C4F"/>
    <w:rsid w:val="07C38C16"/>
    <w:rsid w:val="07C77ED4"/>
    <w:rsid w:val="07C83178"/>
    <w:rsid w:val="07CA8B3A"/>
    <w:rsid w:val="07CD2FC4"/>
    <w:rsid w:val="07CF9CC4"/>
    <w:rsid w:val="07D4613B"/>
    <w:rsid w:val="07D4DE06"/>
    <w:rsid w:val="07D5BF67"/>
    <w:rsid w:val="07D6DD8F"/>
    <w:rsid w:val="07D85BBB"/>
    <w:rsid w:val="07E0F6AE"/>
    <w:rsid w:val="07E232BF"/>
    <w:rsid w:val="07E41C47"/>
    <w:rsid w:val="07E45129"/>
    <w:rsid w:val="07EF8E2A"/>
    <w:rsid w:val="07F04416"/>
    <w:rsid w:val="07F233E4"/>
    <w:rsid w:val="07F41B5B"/>
    <w:rsid w:val="07F631F7"/>
    <w:rsid w:val="07FF9F24"/>
    <w:rsid w:val="08024208"/>
    <w:rsid w:val="0802F475"/>
    <w:rsid w:val="08086B0D"/>
    <w:rsid w:val="08102BA6"/>
    <w:rsid w:val="0810859F"/>
    <w:rsid w:val="0817B277"/>
    <w:rsid w:val="081FF568"/>
    <w:rsid w:val="08229F6F"/>
    <w:rsid w:val="08339BD1"/>
    <w:rsid w:val="08359510"/>
    <w:rsid w:val="0837295B"/>
    <w:rsid w:val="0838298C"/>
    <w:rsid w:val="0846E23A"/>
    <w:rsid w:val="085FC979"/>
    <w:rsid w:val="0860D118"/>
    <w:rsid w:val="0860E5C6"/>
    <w:rsid w:val="08616B44"/>
    <w:rsid w:val="086B0A1A"/>
    <w:rsid w:val="08745C83"/>
    <w:rsid w:val="0875C79F"/>
    <w:rsid w:val="087C5060"/>
    <w:rsid w:val="08800A80"/>
    <w:rsid w:val="08867982"/>
    <w:rsid w:val="0894AA28"/>
    <w:rsid w:val="089EAFC5"/>
    <w:rsid w:val="08A15887"/>
    <w:rsid w:val="08A36D8A"/>
    <w:rsid w:val="08AB1F71"/>
    <w:rsid w:val="08B0523E"/>
    <w:rsid w:val="08B7BB09"/>
    <w:rsid w:val="08B7F3EC"/>
    <w:rsid w:val="08BA7376"/>
    <w:rsid w:val="08C409E4"/>
    <w:rsid w:val="08C77A0F"/>
    <w:rsid w:val="08C94333"/>
    <w:rsid w:val="08CD32E7"/>
    <w:rsid w:val="08CEBAF2"/>
    <w:rsid w:val="08CFEE63"/>
    <w:rsid w:val="08D07F73"/>
    <w:rsid w:val="08D35FC9"/>
    <w:rsid w:val="08E75488"/>
    <w:rsid w:val="08E7DF5D"/>
    <w:rsid w:val="08ED3735"/>
    <w:rsid w:val="08EE1080"/>
    <w:rsid w:val="08F0E4FD"/>
    <w:rsid w:val="08FA8AAE"/>
    <w:rsid w:val="090C170F"/>
    <w:rsid w:val="090CE78D"/>
    <w:rsid w:val="09111F52"/>
    <w:rsid w:val="09175025"/>
    <w:rsid w:val="0917EB7F"/>
    <w:rsid w:val="091B7EA8"/>
    <w:rsid w:val="091BFFA6"/>
    <w:rsid w:val="0920EDB3"/>
    <w:rsid w:val="0920F6B4"/>
    <w:rsid w:val="09228E65"/>
    <w:rsid w:val="09230FB9"/>
    <w:rsid w:val="092A1DF9"/>
    <w:rsid w:val="092FDF57"/>
    <w:rsid w:val="0934BA3F"/>
    <w:rsid w:val="0935DB4A"/>
    <w:rsid w:val="0937309E"/>
    <w:rsid w:val="0938F792"/>
    <w:rsid w:val="093ED4E6"/>
    <w:rsid w:val="0941A222"/>
    <w:rsid w:val="09478D96"/>
    <w:rsid w:val="094C3173"/>
    <w:rsid w:val="094E128B"/>
    <w:rsid w:val="095AF2B6"/>
    <w:rsid w:val="095EABE5"/>
    <w:rsid w:val="095EB711"/>
    <w:rsid w:val="0962452F"/>
    <w:rsid w:val="09784CA6"/>
    <w:rsid w:val="0979486B"/>
    <w:rsid w:val="097CA14B"/>
    <w:rsid w:val="0981854D"/>
    <w:rsid w:val="098456EF"/>
    <w:rsid w:val="0989330F"/>
    <w:rsid w:val="098C559B"/>
    <w:rsid w:val="098F898F"/>
    <w:rsid w:val="0990678D"/>
    <w:rsid w:val="0996DE0B"/>
    <w:rsid w:val="09991D53"/>
    <w:rsid w:val="09A08EC0"/>
    <w:rsid w:val="09A6E02E"/>
    <w:rsid w:val="09AC13DE"/>
    <w:rsid w:val="09B31C77"/>
    <w:rsid w:val="09B58C54"/>
    <w:rsid w:val="09BB663D"/>
    <w:rsid w:val="09BD6789"/>
    <w:rsid w:val="09C437B7"/>
    <w:rsid w:val="09C5E9D8"/>
    <w:rsid w:val="09CAEB6C"/>
    <w:rsid w:val="09D8FF7A"/>
    <w:rsid w:val="09DE1A0F"/>
    <w:rsid w:val="09E1C654"/>
    <w:rsid w:val="09EA85A9"/>
    <w:rsid w:val="09F7D61B"/>
    <w:rsid w:val="09F95084"/>
    <w:rsid w:val="09FC65F6"/>
    <w:rsid w:val="0A010282"/>
    <w:rsid w:val="0A10612F"/>
    <w:rsid w:val="0A13D504"/>
    <w:rsid w:val="0A1F9170"/>
    <w:rsid w:val="0A34C21C"/>
    <w:rsid w:val="0A365266"/>
    <w:rsid w:val="0A3E53FC"/>
    <w:rsid w:val="0A40D8C9"/>
    <w:rsid w:val="0A45052E"/>
    <w:rsid w:val="0A458C64"/>
    <w:rsid w:val="0A45D750"/>
    <w:rsid w:val="0A4791E1"/>
    <w:rsid w:val="0A4E4DBD"/>
    <w:rsid w:val="0A52442B"/>
    <w:rsid w:val="0A5698C9"/>
    <w:rsid w:val="0A5B9383"/>
    <w:rsid w:val="0A5F81E2"/>
    <w:rsid w:val="0A669714"/>
    <w:rsid w:val="0A693C25"/>
    <w:rsid w:val="0A6FFB39"/>
    <w:rsid w:val="0A74C9B4"/>
    <w:rsid w:val="0A7B81D2"/>
    <w:rsid w:val="0A80D05F"/>
    <w:rsid w:val="0A8574C7"/>
    <w:rsid w:val="0A86229C"/>
    <w:rsid w:val="0A870C34"/>
    <w:rsid w:val="0A88615D"/>
    <w:rsid w:val="0A8F2152"/>
    <w:rsid w:val="0A92D040"/>
    <w:rsid w:val="0A93FE83"/>
    <w:rsid w:val="0A9487FD"/>
    <w:rsid w:val="0A951BB8"/>
    <w:rsid w:val="0A973068"/>
    <w:rsid w:val="0A9E50F7"/>
    <w:rsid w:val="0AA3C5F4"/>
    <w:rsid w:val="0AAD9690"/>
    <w:rsid w:val="0AAF2B3F"/>
    <w:rsid w:val="0AB103FC"/>
    <w:rsid w:val="0ABA8D0F"/>
    <w:rsid w:val="0ABA9BCE"/>
    <w:rsid w:val="0AC04082"/>
    <w:rsid w:val="0AC776B6"/>
    <w:rsid w:val="0ACFCDDB"/>
    <w:rsid w:val="0AD19951"/>
    <w:rsid w:val="0AD1EB7A"/>
    <w:rsid w:val="0AD1ECEF"/>
    <w:rsid w:val="0AD44834"/>
    <w:rsid w:val="0AD8A22B"/>
    <w:rsid w:val="0ADA280B"/>
    <w:rsid w:val="0AE769DB"/>
    <w:rsid w:val="0AE78079"/>
    <w:rsid w:val="0AF2816C"/>
    <w:rsid w:val="0AF4738D"/>
    <w:rsid w:val="0AF48AD2"/>
    <w:rsid w:val="0AFD75F6"/>
    <w:rsid w:val="0B075FCB"/>
    <w:rsid w:val="0B0CA46B"/>
    <w:rsid w:val="0B1E33D5"/>
    <w:rsid w:val="0B29B983"/>
    <w:rsid w:val="0B2C120D"/>
    <w:rsid w:val="0B2DF7DE"/>
    <w:rsid w:val="0B3773FC"/>
    <w:rsid w:val="0B37B3A8"/>
    <w:rsid w:val="0B3D6A0C"/>
    <w:rsid w:val="0B3E098E"/>
    <w:rsid w:val="0B465980"/>
    <w:rsid w:val="0B497D67"/>
    <w:rsid w:val="0B4BDAB5"/>
    <w:rsid w:val="0B51BFD1"/>
    <w:rsid w:val="0B55DD5D"/>
    <w:rsid w:val="0B56B31D"/>
    <w:rsid w:val="0B5C3139"/>
    <w:rsid w:val="0B5F4DFD"/>
    <w:rsid w:val="0B699705"/>
    <w:rsid w:val="0B69B6D3"/>
    <w:rsid w:val="0B6B27B7"/>
    <w:rsid w:val="0B6CCA16"/>
    <w:rsid w:val="0B6EC992"/>
    <w:rsid w:val="0B732CEE"/>
    <w:rsid w:val="0B74ED77"/>
    <w:rsid w:val="0B76445F"/>
    <w:rsid w:val="0B773837"/>
    <w:rsid w:val="0B7D0AB8"/>
    <w:rsid w:val="0B801034"/>
    <w:rsid w:val="0B810184"/>
    <w:rsid w:val="0B81548C"/>
    <w:rsid w:val="0B818A31"/>
    <w:rsid w:val="0B89580B"/>
    <w:rsid w:val="0B8DC7E0"/>
    <w:rsid w:val="0B9002BA"/>
    <w:rsid w:val="0B9330A6"/>
    <w:rsid w:val="0B968D66"/>
    <w:rsid w:val="0BA6D859"/>
    <w:rsid w:val="0BA84E82"/>
    <w:rsid w:val="0BA88EF8"/>
    <w:rsid w:val="0BABE5B3"/>
    <w:rsid w:val="0BADF9A8"/>
    <w:rsid w:val="0BB8179A"/>
    <w:rsid w:val="0BC85130"/>
    <w:rsid w:val="0BD2D9D6"/>
    <w:rsid w:val="0BD40B2C"/>
    <w:rsid w:val="0BD5777A"/>
    <w:rsid w:val="0BDD9051"/>
    <w:rsid w:val="0BE53AE8"/>
    <w:rsid w:val="0BEBE104"/>
    <w:rsid w:val="0BF368A5"/>
    <w:rsid w:val="0BF396E5"/>
    <w:rsid w:val="0BF513BF"/>
    <w:rsid w:val="0BF90F92"/>
    <w:rsid w:val="0C02F987"/>
    <w:rsid w:val="0C04911D"/>
    <w:rsid w:val="0C0B30E5"/>
    <w:rsid w:val="0C195042"/>
    <w:rsid w:val="0C20F7C9"/>
    <w:rsid w:val="0C252CB5"/>
    <w:rsid w:val="0C2648B6"/>
    <w:rsid w:val="0C2F8E15"/>
    <w:rsid w:val="0C31D907"/>
    <w:rsid w:val="0C3A570B"/>
    <w:rsid w:val="0C3CF127"/>
    <w:rsid w:val="0C3FFA58"/>
    <w:rsid w:val="0C44755A"/>
    <w:rsid w:val="0C466527"/>
    <w:rsid w:val="0C4C0343"/>
    <w:rsid w:val="0C522465"/>
    <w:rsid w:val="0C53C99E"/>
    <w:rsid w:val="0C5439DD"/>
    <w:rsid w:val="0C580DD0"/>
    <w:rsid w:val="0C581B55"/>
    <w:rsid w:val="0C59350D"/>
    <w:rsid w:val="0C5B87DF"/>
    <w:rsid w:val="0C5FC23A"/>
    <w:rsid w:val="0C608A40"/>
    <w:rsid w:val="0C63CABC"/>
    <w:rsid w:val="0C66090B"/>
    <w:rsid w:val="0C69F908"/>
    <w:rsid w:val="0C6B7A95"/>
    <w:rsid w:val="0C714E77"/>
    <w:rsid w:val="0C71D17F"/>
    <w:rsid w:val="0C7DA5FA"/>
    <w:rsid w:val="0C81DDC6"/>
    <w:rsid w:val="0C81F26F"/>
    <w:rsid w:val="0C857FB5"/>
    <w:rsid w:val="0C8B4D22"/>
    <w:rsid w:val="0C8BF679"/>
    <w:rsid w:val="0C95F560"/>
    <w:rsid w:val="0C9670B5"/>
    <w:rsid w:val="0C9C6A77"/>
    <w:rsid w:val="0C9E90EA"/>
    <w:rsid w:val="0CA31383"/>
    <w:rsid w:val="0CA5FB69"/>
    <w:rsid w:val="0CA77D8F"/>
    <w:rsid w:val="0CB16E17"/>
    <w:rsid w:val="0CB4D0AB"/>
    <w:rsid w:val="0CBA9863"/>
    <w:rsid w:val="0CC2FFA4"/>
    <w:rsid w:val="0CC7C9B9"/>
    <w:rsid w:val="0CCE9540"/>
    <w:rsid w:val="0CD08D69"/>
    <w:rsid w:val="0CD0F69A"/>
    <w:rsid w:val="0CD20113"/>
    <w:rsid w:val="0CD6CE59"/>
    <w:rsid w:val="0CD6F321"/>
    <w:rsid w:val="0CD899F8"/>
    <w:rsid w:val="0CDEB4AF"/>
    <w:rsid w:val="0CE3482A"/>
    <w:rsid w:val="0CE7EED5"/>
    <w:rsid w:val="0CED9B31"/>
    <w:rsid w:val="0CF22C71"/>
    <w:rsid w:val="0CF7DC69"/>
    <w:rsid w:val="0CFEB391"/>
    <w:rsid w:val="0D00C0A7"/>
    <w:rsid w:val="0D049C50"/>
    <w:rsid w:val="0D076DDE"/>
    <w:rsid w:val="0D1104FC"/>
    <w:rsid w:val="0D11E270"/>
    <w:rsid w:val="0D1A6CDB"/>
    <w:rsid w:val="0D1EE576"/>
    <w:rsid w:val="0D250EA3"/>
    <w:rsid w:val="0D28B397"/>
    <w:rsid w:val="0D29F0B4"/>
    <w:rsid w:val="0D31E2C5"/>
    <w:rsid w:val="0D330AA7"/>
    <w:rsid w:val="0D35B34C"/>
    <w:rsid w:val="0D3B0DCF"/>
    <w:rsid w:val="0D43B798"/>
    <w:rsid w:val="0D4A4D28"/>
    <w:rsid w:val="0D4E9ECE"/>
    <w:rsid w:val="0D56BC72"/>
    <w:rsid w:val="0D5BC78A"/>
    <w:rsid w:val="0D65EFAD"/>
    <w:rsid w:val="0D675988"/>
    <w:rsid w:val="0D6AAFB3"/>
    <w:rsid w:val="0D6E2C73"/>
    <w:rsid w:val="0D78ADD1"/>
    <w:rsid w:val="0D7E53DF"/>
    <w:rsid w:val="0D7F73E5"/>
    <w:rsid w:val="0D877ABF"/>
    <w:rsid w:val="0D90BB30"/>
    <w:rsid w:val="0D98F3F6"/>
    <w:rsid w:val="0D99DFBA"/>
    <w:rsid w:val="0D9D2AF5"/>
    <w:rsid w:val="0DA089C2"/>
    <w:rsid w:val="0DA59400"/>
    <w:rsid w:val="0DB33007"/>
    <w:rsid w:val="0DB46B31"/>
    <w:rsid w:val="0DB4FCCE"/>
    <w:rsid w:val="0DB63E55"/>
    <w:rsid w:val="0DB74EBD"/>
    <w:rsid w:val="0DB81306"/>
    <w:rsid w:val="0DB859A8"/>
    <w:rsid w:val="0DBE5C5B"/>
    <w:rsid w:val="0DC71F73"/>
    <w:rsid w:val="0DC95204"/>
    <w:rsid w:val="0DD01DD8"/>
    <w:rsid w:val="0DD1AE99"/>
    <w:rsid w:val="0DD51FA3"/>
    <w:rsid w:val="0DD542F1"/>
    <w:rsid w:val="0DDEF4DD"/>
    <w:rsid w:val="0DE57C4B"/>
    <w:rsid w:val="0DED91D6"/>
    <w:rsid w:val="0DEFEDB6"/>
    <w:rsid w:val="0DFD47E4"/>
    <w:rsid w:val="0DFFB7C0"/>
    <w:rsid w:val="0E00D0CB"/>
    <w:rsid w:val="0E0B195D"/>
    <w:rsid w:val="0E14D051"/>
    <w:rsid w:val="0E17D0A0"/>
    <w:rsid w:val="0E1C087A"/>
    <w:rsid w:val="0E1D1F74"/>
    <w:rsid w:val="0E1D91B9"/>
    <w:rsid w:val="0E23CF07"/>
    <w:rsid w:val="0E244AD9"/>
    <w:rsid w:val="0E262401"/>
    <w:rsid w:val="0E2A6E00"/>
    <w:rsid w:val="0E2CF713"/>
    <w:rsid w:val="0E31CC31"/>
    <w:rsid w:val="0E34D3E0"/>
    <w:rsid w:val="0E34FB8E"/>
    <w:rsid w:val="0E3B1B4A"/>
    <w:rsid w:val="0E3E864C"/>
    <w:rsid w:val="0E3F513C"/>
    <w:rsid w:val="0E460940"/>
    <w:rsid w:val="0E48781B"/>
    <w:rsid w:val="0E51F809"/>
    <w:rsid w:val="0E52A933"/>
    <w:rsid w:val="0E5362F8"/>
    <w:rsid w:val="0E54D106"/>
    <w:rsid w:val="0E55199E"/>
    <w:rsid w:val="0E5621E6"/>
    <w:rsid w:val="0E587A2C"/>
    <w:rsid w:val="0E5C97A2"/>
    <w:rsid w:val="0E5E1272"/>
    <w:rsid w:val="0E6E4E44"/>
    <w:rsid w:val="0E6FA38E"/>
    <w:rsid w:val="0E76629C"/>
    <w:rsid w:val="0E80AE53"/>
    <w:rsid w:val="0E898D95"/>
    <w:rsid w:val="0E8ADFE3"/>
    <w:rsid w:val="0E8C7565"/>
    <w:rsid w:val="0E8C78EA"/>
    <w:rsid w:val="0E8CB682"/>
    <w:rsid w:val="0E8D54A2"/>
    <w:rsid w:val="0E8EC61C"/>
    <w:rsid w:val="0E92CF33"/>
    <w:rsid w:val="0E945890"/>
    <w:rsid w:val="0EA0C4E5"/>
    <w:rsid w:val="0EB47597"/>
    <w:rsid w:val="0EBCD2E0"/>
    <w:rsid w:val="0EBD4A05"/>
    <w:rsid w:val="0EC3EA46"/>
    <w:rsid w:val="0EC513CB"/>
    <w:rsid w:val="0EC5C116"/>
    <w:rsid w:val="0EC7372E"/>
    <w:rsid w:val="0ECA1613"/>
    <w:rsid w:val="0ECBBE87"/>
    <w:rsid w:val="0ECF35F8"/>
    <w:rsid w:val="0ECF8E30"/>
    <w:rsid w:val="0ED07025"/>
    <w:rsid w:val="0ED0CE64"/>
    <w:rsid w:val="0ED4F4D4"/>
    <w:rsid w:val="0ED74171"/>
    <w:rsid w:val="0ED9EED4"/>
    <w:rsid w:val="0EDACEDE"/>
    <w:rsid w:val="0EDE4334"/>
    <w:rsid w:val="0EDFF9CB"/>
    <w:rsid w:val="0EE5ED70"/>
    <w:rsid w:val="0EEA3E41"/>
    <w:rsid w:val="0EECD6F8"/>
    <w:rsid w:val="0EFE9D28"/>
    <w:rsid w:val="0F00AB55"/>
    <w:rsid w:val="0F05CF51"/>
    <w:rsid w:val="0F0730EC"/>
    <w:rsid w:val="0F078577"/>
    <w:rsid w:val="0F0B5265"/>
    <w:rsid w:val="0F0C159D"/>
    <w:rsid w:val="0F104242"/>
    <w:rsid w:val="0F10D350"/>
    <w:rsid w:val="0F1520F3"/>
    <w:rsid w:val="0F1B49C2"/>
    <w:rsid w:val="0F1BF5D7"/>
    <w:rsid w:val="0F2383A1"/>
    <w:rsid w:val="0F2C5775"/>
    <w:rsid w:val="0F34B063"/>
    <w:rsid w:val="0F37F2DA"/>
    <w:rsid w:val="0F3FD511"/>
    <w:rsid w:val="0F404541"/>
    <w:rsid w:val="0F407B8C"/>
    <w:rsid w:val="0F45EECD"/>
    <w:rsid w:val="0F4D8D81"/>
    <w:rsid w:val="0F56ED2C"/>
    <w:rsid w:val="0F5BA583"/>
    <w:rsid w:val="0F5D6F40"/>
    <w:rsid w:val="0F5E4C7D"/>
    <w:rsid w:val="0F64E51A"/>
    <w:rsid w:val="0F67EA4F"/>
    <w:rsid w:val="0F726433"/>
    <w:rsid w:val="0F74A32C"/>
    <w:rsid w:val="0F782183"/>
    <w:rsid w:val="0F79AFFA"/>
    <w:rsid w:val="0F7E959A"/>
    <w:rsid w:val="0F88B49B"/>
    <w:rsid w:val="0F8AA210"/>
    <w:rsid w:val="0F909437"/>
    <w:rsid w:val="0F98955F"/>
    <w:rsid w:val="0F9BB6D5"/>
    <w:rsid w:val="0F9E143E"/>
    <w:rsid w:val="0FA1539F"/>
    <w:rsid w:val="0FA17BB8"/>
    <w:rsid w:val="0FA83CF8"/>
    <w:rsid w:val="0FAA3538"/>
    <w:rsid w:val="0FAA65A0"/>
    <w:rsid w:val="0FAE9CA2"/>
    <w:rsid w:val="0FB6B361"/>
    <w:rsid w:val="0FB6E1DC"/>
    <w:rsid w:val="0FBA7BCF"/>
    <w:rsid w:val="0FBADACF"/>
    <w:rsid w:val="0FBE8B46"/>
    <w:rsid w:val="0FBF10D1"/>
    <w:rsid w:val="0FD3E8E8"/>
    <w:rsid w:val="0FDB6B2D"/>
    <w:rsid w:val="0FDDB72B"/>
    <w:rsid w:val="0FE26EB7"/>
    <w:rsid w:val="0FEA10F7"/>
    <w:rsid w:val="0FEA4374"/>
    <w:rsid w:val="0FF4FD9F"/>
    <w:rsid w:val="0FFE3B9B"/>
    <w:rsid w:val="0FFEAEF7"/>
    <w:rsid w:val="1000B402"/>
    <w:rsid w:val="10052B91"/>
    <w:rsid w:val="1006C629"/>
    <w:rsid w:val="100A248E"/>
    <w:rsid w:val="1012B0B6"/>
    <w:rsid w:val="10138A3E"/>
    <w:rsid w:val="101717F9"/>
    <w:rsid w:val="10283359"/>
    <w:rsid w:val="102FE4EA"/>
    <w:rsid w:val="1032C81A"/>
    <w:rsid w:val="1034031A"/>
    <w:rsid w:val="1046180F"/>
    <w:rsid w:val="10491C1F"/>
    <w:rsid w:val="1053C8A3"/>
    <w:rsid w:val="105881F3"/>
    <w:rsid w:val="10597AF2"/>
    <w:rsid w:val="105E6C6F"/>
    <w:rsid w:val="10692F5F"/>
    <w:rsid w:val="106A80A6"/>
    <w:rsid w:val="106B916C"/>
    <w:rsid w:val="10711058"/>
    <w:rsid w:val="1076F591"/>
    <w:rsid w:val="107CB506"/>
    <w:rsid w:val="1080C09A"/>
    <w:rsid w:val="1081144F"/>
    <w:rsid w:val="10826858"/>
    <w:rsid w:val="1083E4CA"/>
    <w:rsid w:val="10853FEE"/>
    <w:rsid w:val="1093E8FF"/>
    <w:rsid w:val="109ACDEC"/>
    <w:rsid w:val="10A089BB"/>
    <w:rsid w:val="10AB6232"/>
    <w:rsid w:val="10ADAB11"/>
    <w:rsid w:val="10BA520C"/>
    <w:rsid w:val="10BAFEFB"/>
    <w:rsid w:val="10BD275B"/>
    <w:rsid w:val="10C2362C"/>
    <w:rsid w:val="10C97A3C"/>
    <w:rsid w:val="10CAA6F4"/>
    <w:rsid w:val="10CAC5A6"/>
    <w:rsid w:val="10CF362A"/>
    <w:rsid w:val="10D4DC73"/>
    <w:rsid w:val="10D78745"/>
    <w:rsid w:val="10DAE946"/>
    <w:rsid w:val="10E5D4F0"/>
    <w:rsid w:val="10EAAF60"/>
    <w:rsid w:val="10EE4AAC"/>
    <w:rsid w:val="11016D68"/>
    <w:rsid w:val="11025EBD"/>
    <w:rsid w:val="1104521B"/>
    <w:rsid w:val="1119BE94"/>
    <w:rsid w:val="11210D5D"/>
    <w:rsid w:val="1122CD79"/>
    <w:rsid w:val="1124842F"/>
    <w:rsid w:val="11269378"/>
    <w:rsid w:val="1126AD8C"/>
    <w:rsid w:val="11383692"/>
    <w:rsid w:val="113D88D4"/>
    <w:rsid w:val="1143FA7D"/>
    <w:rsid w:val="11486924"/>
    <w:rsid w:val="114A8940"/>
    <w:rsid w:val="115C44EA"/>
    <w:rsid w:val="1162B81E"/>
    <w:rsid w:val="11671FF2"/>
    <w:rsid w:val="116D8B1C"/>
    <w:rsid w:val="116EB2BB"/>
    <w:rsid w:val="117223E2"/>
    <w:rsid w:val="11763137"/>
    <w:rsid w:val="1177C28B"/>
    <w:rsid w:val="11833F6C"/>
    <w:rsid w:val="1183794F"/>
    <w:rsid w:val="118757CD"/>
    <w:rsid w:val="1190918E"/>
    <w:rsid w:val="1192C7E3"/>
    <w:rsid w:val="11954AA6"/>
    <w:rsid w:val="119BA966"/>
    <w:rsid w:val="11AF6AD2"/>
    <w:rsid w:val="11BB027C"/>
    <w:rsid w:val="11BE06CA"/>
    <w:rsid w:val="11BF4831"/>
    <w:rsid w:val="11BF9EB5"/>
    <w:rsid w:val="11D0DE2C"/>
    <w:rsid w:val="11D1986C"/>
    <w:rsid w:val="11D2C3EE"/>
    <w:rsid w:val="11D52CAD"/>
    <w:rsid w:val="11D5529E"/>
    <w:rsid w:val="11D62CB4"/>
    <w:rsid w:val="11DC2C81"/>
    <w:rsid w:val="11DC2D7C"/>
    <w:rsid w:val="11EA7640"/>
    <w:rsid w:val="11EC74EE"/>
    <w:rsid w:val="11F07905"/>
    <w:rsid w:val="11F268F3"/>
    <w:rsid w:val="11F2B14B"/>
    <w:rsid w:val="11F8F2DD"/>
    <w:rsid w:val="11FC90A7"/>
    <w:rsid w:val="1203EEB2"/>
    <w:rsid w:val="12173795"/>
    <w:rsid w:val="121E56BA"/>
    <w:rsid w:val="1227C6E9"/>
    <w:rsid w:val="1229E788"/>
    <w:rsid w:val="122B7F78"/>
    <w:rsid w:val="1232E9E3"/>
    <w:rsid w:val="12336A9E"/>
    <w:rsid w:val="124170B1"/>
    <w:rsid w:val="1242739B"/>
    <w:rsid w:val="1242CF9D"/>
    <w:rsid w:val="12449360"/>
    <w:rsid w:val="124AB7A3"/>
    <w:rsid w:val="124CA490"/>
    <w:rsid w:val="1256FEFD"/>
    <w:rsid w:val="1263DEE8"/>
    <w:rsid w:val="12654B62"/>
    <w:rsid w:val="126EA41F"/>
    <w:rsid w:val="127210C4"/>
    <w:rsid w:val="1275DFA8"/>
    <w:rsid w:val="127AC9D4"/>
    <w:rsid w:val="127F62F9"/>
    <w:rsid w:val="12866EFE"/>
    <w:rsid w:val="12897461"/>
    <w:rsid w:val="128A6F00"/>
    <w:rsid w:val="129A596B"/>
    <w:rsid w:val="129BAAA7"/>
    <w:rsid w:val="129CE247"/>
    <w:rsid w:val="12A04C82"/>
    <w:rsid w:val="12B98C5F"/>
    <w:rsid w:val="12BC678C"/>
    <w:rsid w:val="12C1BF94"/>
    <w:rsid w:val="12CA68BB"/>
    <w:rsid w:val="12CDE9A5"/>
    <w:rsid w:val="12D2334E"/>
    <w:rsid w:val="12D435DB"/>
    <w:rsid w:val="12D6EED8"/>
    <w:rsid w:val="12E2A3DC"/>
    <w:rsid w:val="12E81E9D"/>
    <w:rsid w:val="12EC3EBC"/>
    <w:rsid w:val="12EE1445"/>
    <w:rsid w:val="12EE4470"/>
    <w:rsid w:val="12EF7CD7"/>
    <w:rsid w:val="12F18E22"/>
    <w:rsid w:val="12F19B6B"/>
    <w:rsid w:val="12F3C703"/>
    <w:rsid w:val="12F46EDA"/>
    <w:rsid w:val="1302F281"/>
    <w:rsid w:val="1306427C"/>
    <w:rsid w:val="1308E301"/>
    <w:rsid w:val="1309DE35"/>
    <w:rsid w:val="130C4013"/>
    <w:rsid w:val="130DF797"/>
    <w:rsid w:val="13135542"/>
    <w:rsid w:val="1318952A"/>
    <w:rsid w:val="131B2564"/>
    <w:rsid w:val="1325F620"/>
    <w:rsid w:val="133557D7"/>
    <w:rsid w:val="133D2FFC"/>
    <w:rsid w:val="1348F653"/>
    <w:rsid w:val="134BDE19"/>
    <w:rsid w:val="134F062A"/>
    <w:rsid w:val="135916FF"/>
    <w:rsid w:val="135CF37F"/>
    <w:rsid w:val="135F032E"/>
    <w:rsid w:val="1361E9DB"/>
    <w:rsid w:val="13752805"/>
    <w:rsid w:val="13771D4B"/>
    <w:rsid w:val="1377C8CF"/>
    <w:rsid w:val="137E3A09"/>
    <w:rsid w:val="1380B477"/>
    <w:rsid w:val="13991516"/>
    <w:rsid w:val="13A3BD8A"/>
    <w:rsid w:val="13A7D22E"/>
    <w:rsid w:val="13A9E33B"/>
    <w:rsid w:val="13ACA81A"/>
    <w:rsid w:val="13B13C83"/>
    <w:rsid w:val="13B3A84E"/>
    <w:rsid w:val="13B79556"/>
    <w:rsid w:val="13C5B62B"/>
    <w:rsid w:val="13CF8F54"/>
    <w:rsid w:val="13CFF632"/>
    <w:rsid w:val="13DE0E7E"/>
    <w:rsid w:val="13E0C701"/>
    <w:rsid w:val="13EBF98E"/>
    <w:rsid w:val="13EF9B71"/>
    <w:rsid w:val="13EFAE0E"/>
    <w:rsid w:val="13F681F0"/>
    <w:rsid w:val="13F96AFB"/>
    <w:rsid w:val="1404A15B"/>
    <w:rsid w:val="140AAD7E"/>
    <w:rsid w:val="141232C4"/>
    <w:rsid w:val="141900A1"/>
    <w:rsid w:val="141C4FEA"/>
    <w:rsid w:val="141F587D"/>
    <w:rsid w:val="1420F1DC"/>
    <w:rsid w:val="1424381D"/>
    <w:rsid w:val="14254FF7"/>
    <w:rsid w:val="14278404"/>
    <w:rsid w:val="14292678"/>
    <w:rsid w:val="142CF3E2"/>
    <w:rsid w:val="1439050B"/>
    <w:rsid w:val="143F71DC"/>
    <w:rsid w:val="14422872"/>
    <w:rsid w:val="1443C28B"/>
    <w:rsid w:val="1445A3CD"/>
    <w:rsid w:val="1451B0C1"/>
    <w:rsid w:val="145582C4"/>
    <w:rsid w:val="1456D50D"/>
    <w:rsid w:val="145A808C"/>
    <w:rsid w:val="1461BC16"/>
    <w:rsid w:val="146517B5"/>
    <w:rsid w:val="146B5876"/>
    <w:rsid w:val="14840CA5"/>
    <w:rsid w:val="1489CEF0"/>
    <w:rsid w:val="1489D8A0"/>
    <w:rsid w:val="148B2929"/>
    <w:rsid w:val="148C0119"/>
    <w:rsid w:val="148F005C"/>
    <w:rsid w:val="14966130"/>
    <w:rsid w:val="14A364E1"/>
    <w:rsid w:val="14B19576"/>
    <w:rsid w:val="14C3A04F"/>
    <w:rsid w:val="14C4FE9B"/>
    <w:rsid w:val="14C83E6C"/>
    <w:rsid w:val="14C9689F"/>
    <w:rsid w:val="14C96D19"/>
    <w:rsid w:val="14CA2261"/>
    <w:rsid w:val="14CCB335"/>
    <w:rsid w:val="14CD4974"/>
    <w:rsid w:val="14D3E934"/>
    <w:rsid w:val="14D5B1A2"/>
    <w:rsid w:val="14D87CF5"/>
    <w:rsid w:val="14DAD584"/>
    <w:rsid w:val="14DC0E26"/>
    <w:rsid w:val="14E42139"/>
    <w:rsid w:val="14EA8ED4"/>
    <w:rsid w:val="14EAA365"/>
    <w:rsid w:val="14F782C9"/>
    <w:rsid w:val="14FB8C02"/>
    <w:rsid w:val="14FC5181"/>
    <w:rsid w:val="150B4635"/>
    <w:rsid w:val="1510BB86"/>
    <w:rsid w:val="151503FD"/>
    <w:rsid w:val="15156075"/>
    <w:rsid w:val="1518BACF"/>
    <w:rsid w:val="151A06FD"/>
    <w:rsid w:val="151A7C53"/>
    <w:rsid w:val="151BDDE8"/>
    <w:rsid w:val="151D58CA"/>
    <w:rsid w:val="152083FA"/>
    <w:rsid w:val="15239181"/>
    <w:rsid w:val="152AB431"/>
    <w:rsid w:val="153113D4"/>
    <w:rsid w:val="153656B1"/>
    <w:rsid w:val="15423A1F"/>
    <w:rsid w:val="154747D3"/>
    <w:rsid w:val="1558FEF8"/>
    <w:rsid w:val="155E9569"/>
    <w:rsid w:val="155FF80F"/>
    <w:rsid w:val="15607C93"/>
    <w:rsid w:val="15698429"/>
    <w:rsid w:val="156C3B6B"/>
    <w:rsid w:val="15753BFA"/>
    <w:rsid w:val="1578807A"/>
    <w:rsid w:val="157FD8E5"/>
    <w:rsid w:val="158682EB"/>
    <w:rsid w:val="15869C1F"/>
    <w:rsid w:val="15878AA6"/>
    <w:rsid w:val="1591B982"/>
    <w:rsid w:val="1593C565"/>
    <w:rsid w:val="1594661E"/>
    <w:rsid w:val="15948866"/>
    <w:rsid w:val="15965880"/>
    <w:rsid w:val="159C3833"/>
    <w:rsid w:val="15A19780"/>
    <w:rsid w:val="15ACC8A7"/>
    <w:rsid w:val="15ACEC06"/>
    <w:rsid w:val="15B2E004"/>
    <w:rsid w:val="15B7A047"/>
    <w:rsid w:val="15C2C849"/>
    <w:rsid w:val="15C569CB"/>
    <w:rsid w:val="15D35F58"/>
    <w:rsid w:val="15DF9D90"/>
    <w:rsid w:val="15E52761"/>
    <w:rsid w:val="15E982A7"/>
    <w:rsid w:val="15F9A7A3"/>
    <w:rsid w:val="15FC8DAF"/>
    <w:rsid w:val="15FD76EB"/>
    <w:rsid w:val="16067B4C"/>
    <w:rsid w:val="1609E575"/>
    <w:rsid w:val="160BC620"/>
    <w:rsid w:val="160DB2C5"/>
    <w:rsid w:val="1612AA38"/>
    <w:rsid w:val="16139A7C"/>
    <w:rsid w:val="1614BB89"/>
    <w:rsid w:val="16157399"/>
    <w:rsid w:val="161904ED"/>
    <w:rsid w:val="161D99B1"/>
    <w:rsid w:val="1622F032"/>
    <w:rsid w:val="1625402B"/>
    <w:rsid w:val="162C3D3E"/>
    <w:rsid w:val="162ED47B"/>
    <w:rsid w:val="16324C5C"/>
    <w:rsid w:val="16327188"/>
    <w:rsid w:val="16338F04"/>
    <w:rsid w:val="1635C7EE"/>
    <w:rsid w:val="16377291"/>
    <w:rsid w:val="163E890E"/>
    <w:rsid w:val="163FBEE6"/>
    <w:rsid w:val="163FCB0C"/>
    <w:rsid w:val="16451AC8"/>
    <w:rsid w:val="1655E20F"/>
    <w:rsid w:val="165AA5E4"/>
    <w:rsid w:val="165EB42B"/>
    <w:rsid w:val="16602E73"/>
    <w:rsid w:val="166691B4"/>
    <w:rsid w:val="1666F45C"/>
    <w:rsid w:val="166ECAE6"/>
    <w:rsid w:val="1676B556"/>
    <w:rsid w:val="1683A582"/>
    <w:rsid w:val="1687BB2A"/>
    <w:rsid w:val="168924DD"/>
    <w:rsid w:val="168A5B3F"/>
    <w:rsid w:val="16900CA5"/>
    <w:rsid w:val="16961047"/>
    <w:rsid w:val="16985907"/>
    <w:rsid w:val="16987E7E"/>
    <w:rsid w:val="1698E6AE"/>
    <w:rsid w:val="16A2B9D6"/>
    <w:rsid w:val="16A40D9F"/>
    <w:rsid w:val="16AAAA6F"/>
    <w:rsid w:val="16AAFC35"/>
    <w:rsid w:val="16BAE701"/>
    <w:rsid w:val="16BCEDF4"/>
    <w:rsid w:val="16C29348"/>
    <w:rsid w:val="16C9A126"/>
    <w:rsid w:val="16CA1D59"/>
    <w:rsid w:val="16D32BD2"/>
    <w:rsid w:val="16DC46EA"/>
    <w:rsid w:val="16FF02E2"/>
    <w:rsid w:val="1701C4C5"/>
    <w:rsid w:val="1704E1F7"/>
    <w:rsid w:val="170B40A1"/>
    <w:rsid w:val="170CD3EA"/>
    <w:rsid w:val="1713C731"/>
    <w:rsid w:val="17197D49"/>
    <w:rsid w:val="171AAA09"/>
    <w:rsid w:val="171D0EB6"/>
    <w:rsid w:val="1722708E"/>
    <w:rsid w:val="172976C1"/>
    <w:rsid w:val="173370C7"/>
    <w:rsid w:val="1738B384"/>
    <w:rsid w:val="173E4200"/>
    <w:rsid w:val="174CCB38"/>
    <w:rsid w:val="175A6380"/>
    <w:rsid w:val="175D8067"/>
    <w:rsid w:val="175ED472"/>
    <w:rsid w:val="17622461"/>
    <w:rsid w:val="17671D06"/>
    <w:rsid w:val="176A534D"/>
    <w:rsid w:val="177B8946"/>
    <w:rsid w:val="177BB5CD"/>
    <w:rsid w:val="1782E2C2"/>
    <w:rsid w:val="178A0693"/>
    <w:rsid w:val="178FA821"/>
    <w:rsid w:val="1790B56E"/>
    <w:rsid w:val="1790CAD6"/>
    <w:rsid w:val="1795150A"/>
    <w:rsid w:val="17A1AFFD"/>
    <w:rsid w:val="17AF50CC"/>
    <w:rsid w:val="17BEACAF"/>
    <w:rsid w:val="17C7A549"/>
    <w:rsid w:val="17C9ADF6"/>
    <w:rsid w:val="17CBC5FE"/>
    <w:rsid w:val="17D44AA3"/>
    <w:rsid w:val="17D6D511"/>
    <w:rsid w:val="17DD4980"/>
    <w:rsid w:val="17DF0E05"/>
    <w:rsid w:val="17EC8E52"/>
    <w:rsid w:val="17F833BC"/>
    <w:rsid w:val="17FB40C3"/>
    <w:rsid w:val="1808DDF1"/>
    <w:rsid w:val="18094C2F"/>
    <w:rsid w:val="181A65AC"/>
    <w:rsid w:val="181D6858"/>
    <w:rsid w:val="182111C3"/>
    <w:rsid w:val="18247E55"/>
    <w:rsid w:val="182821D9"/>
    <w:rsid w:val="183121CE"/>
    <w:rsid w:val="1836795C"/>
    <w:rsid w:val="18394332"/>
    <w:rsid w:val="183A6788"/>
    <w:rsid w:val="183C83A7"/>
    <w:rsid w:val="1840C860"/>
    <w:rsid w:val="184A700C"/>
    <w:rsid w:val="18520309"/>
    <w:rsid w:val="18547E46"/>
    <w:rsid w:val="18560236"/>
    <w:rsid w:val="185953AB"/>
    <w:rsid w:val="185E6716"/>
    <w:rsid w:val="185F35F1"/>
    <w:rsid w:val="186346B1"/>
    <w:rsid w:val="18641523"/>
    <w:rsid w:val="186442CC"/>
    <w:rsid w:val="1866958B"/>
    <w:rsid w:val="1868B08F"/>
    <w:rsid w:val="1872B23D"/>
    <w:rsid w:val="187F8832"/>
    <w:rsid w:val="18815504"/>
    <w:rsid w:val="1885DF01"/>
    <w:rsid w:val="188A19C0"/>
    <w:rsid w:val="188B7C58"/>
    <w:rsid w:val="188D177B"/>
    <w:rsid w:val="188F9321"/>
    <w:rsid w:val="18A42F3C"/>
    <w:rsid w:val="18B53C0B"/>
    <w:rsid w:val="18BBA0C1"/>
    <w:rsid w:val="18BE193A"/>
    <w:rsid w:val="18C4A2A2"/>
    <w:rsid w:val="18CF5AE9"/>
    <w:rsid w:val="18D6E56A"/>
    <w:rsid w:val="18DCADA4"/>
    <w:rsid w:val="18DD1FDA"/>
    <w:rsid w:val="18E12825"/>
    <w:rsid w:val="18E4F9E2"/>
    <w:rsid w:val="18E62DD7"/>
    <w:rsid w:val="18EBBA6A"/>
    <w:rsid w:val="18EC774F"/>
    <w:rsid w:val="18F06682"/>
    <w:rsid w:val="18F0C0C8"/>
    <w:rsid w:val="190702C8"/>
    <w:rsid w:val="190A626B"/>
    <w:rsid w:val="190B2307"/>
    <w:rsid w:val="190BB134"/>
    <w:rsid w:val="190D2E66"/>
    <w:rsid w:val="190ED031"/>
    <w:rsid w:val="191268B0"/>
    <w:rsid w:val="19198B4A"/>
    <w:rsid w:val="19266C6D"/>
    <w:rsid w:val="192E67D4"/>
    <w:rsid w:val="192EAA7E"/>
    <w:rsid w:val="192EB2E7"/>
    <w:rsid w:val="1935C50F"/>
    <w:rsid w:val="19365C39"/>
    <w:rsid w:val="1942A81F"/>
    <w:rsid w:val="194ABB41"/>
    <w:rsid w:val="194C46D8"/>
    <w:rsid w:val="195B1E97"/>
    <w:rsid w:val="195EEE3C"/>
    <w:rsid w:val="195F3453"/>
    <w:rsid w:val="196761F8"/>
    <w:rsid w:val="196EB747"/>
    <w:rsid w:val="19707470"/>
    <w:rsid w:val="19725482"/>
    <w:rsid w:val="19748C93"/>
    <w:rsid w:val="1977E5D0"/>
    <w:rsid w:val="198140ED"/>
    <w:rsid w:val="198A3D0B"/>
    <w:rsid w:val="198C42BD"/>
    <w:rsid w:val="199140DD"/>
    <w:rsid w:val="1998F1A6"/>
    <w:rsid w:val="199C6BAE"/>
    <w:rsid w:val="199D7798"/>
    <w:rsid w:val="19A6B7E6"/>
    <w:rsid w:val="19AADB92"/>
    <w:rsid w:val="19ACACFB"/>
    <w:rsid w:val="19AE52E9"/>
    <w:rsid w:val="19B01503"/>
    <w:rsid w:val="19B0426F"/>
    <w:rsid w:val="19B4263A"/>
    <w:rsid w:val="19B4AF95"/>
    <w:rsid w:val="19B7F4DF"/>
    <w:rsid w:val="19B9DD3B"/>
    <w:rsid w:val="19BE9992"/>
    <w:rsid w:val="19C2E234"/>
    <w:rsid w:val="19C510A9"/>
    <w:rsid w:val="19CC2994"/>
    <w:rsid w:val="19D06CC2"/>
    <w:rsid w:val="19D13BB7"/>
    <w:rsid w:val="19D13C9C"/>
    <w:rsid w:val="19D40973"/>
    <w:rsid w:val="19D68794"/>
    <w:rsid w:val="19D829B8"/>
    <w:rsid w:val="19DA69B3"/>
    <w:rsid w:val="19E3D8FD"/>
    <w:rsid w:val="19E55C51"/>
    <w:rsid w:val="19EBFE4D"/>
    <w:rsid w:val="19EC61D0"/>
    <w:rsid w:val="19EF1849"/>
    <w:rsid w:val="19F99AEC"/>
    <w:rsid w:val="1A014A58"/>
    <w:rsid w:val="1A01D2C9"/>
    <w:rsid w:val="1A02A31A"/>
    <w:rsid w:val="1A02CDEC"/>
    <w:rsid w:val="1A035E92"/>
    <w:rsid w:val="1A07C902"/>
    <w:rsid w:val="1A0AA004"/>
    <w:rsid w:val="1A1301FB"/>
    <w:rsid w:val="1A160648"/>
    <w:rsid w:val="1A168BCC"/>
    <w:rsid w:val="1A22B9A8"/>
    <w:rsid w:val="1A2B201B"/>
    <w:rsid w:val="1A3297EB"/>
    <w:rsid w:val="1A3917A3"/>
    <w:rsid w:val="1A398D4B"/>
    <w:rsid w:val="1A4EF9EC"/>
    <w:rsid w:val="1A518CC8"/>
    <w:rsid w:val="1A539E66"/>
    <w:rsid w:val="1A550F98"/>
    <w:rsid w:val="1A565523"/>
    <w:rsid w:val="1A5765B3"/>
    <w:rsid w:val="1A5910A4"/>
    <w:rsid w:val="1A5B0A28"/>
    <w:rsid w:val="1A5D2196"/>
    <w:rsid w:val="1A609811"/>
    <w:rsid w:val="1A613864"/>
    <w:rsid w:val="1A644181"/>
    <w:rsid w:val="1A6A8AA7"/>
    <w:rsid w:val="1A6BCEFE"/>
    <w:rsid w:val="1A6DDBF6"/>
    <w:rsid w:val="1A6E50D8"/>
    <w:rsid w:val="1A6FC849"/>
    <w:rsid w:val="1A7CC867"/>
    <w:rsid w:val="1A83C225"/>
    <w:rsid w:val="1A9364A5"/>
    <w:rsid w:val="1A9ADC2F"/>
    <w:rsid w:val="1A9CB845"/>
    <w:rsid w:val="1AA221E5"/>
    <w:rsid w:val="1AABF73B"/>
    <w:rsid w:val="1AAC9486"/>
    <w:rsid w:val="1ABAB3FA"/>
    <w:rsid w:val="1ABB423C"/>
    <w:rsid w:val="1ABB9F1C"/>
    <w:rsid w:val="1ABBA768"/>
    <w:rsid w:val="1AC079FD"/>
    <w:rsid w:val="1AC4ED5F"/>
    <w:rsid w:val="1AC5F589"/>
    <w:rsid w:val="1ACD2D05"/>
    <w:rsid w:val="1ACEB592"/>
    <w:rsid w:val="1AD95F0F"/>
    <w:rsid w:val="1AD9EFF1"/>
    <w:rsid w:val="1ADF3637"/>
    <w:rsid w:val="1AEADBA4"/>
    <w:rsid w:val="1AEFD5DE"/>
    <w:rsid w:val="1AF2A104"/>
    <w:rsid w:val="1AF96924"/>
    <w:rsid w:val="1AFB590D"/>
    <w:rsid w:val="1AFFF418"/>
    <w:rsid w:val="1B07524B"/>
    <w:rsid w:val="1B083ACA"/>
    <w:rsid w:val="1B0D087A"/>
    <w:rsid w:val="1B174546"/>
    <w:rsid w:val="1B198BD7"/>
    <w:rsid w:val="1B1F573D"/>
    <w:rsid w:val="1B23112E"/>
    <w:rsid w:val="1B233985"/>
    <w:rsid w:val="1B260067"/>
    <w:rsid w:val="1B2631D9"/>
    <w:rsid w:val="1B272459"/>
    <w:rsid w:val="1B29AF3D"/>
    <w:rsid w:val="1B2BEFEE"/>
    <w:rsid w:val="1B2FED3A"/>
    <w:rsid w:val="1B32D7E4"/>
    <w:rsid w:val="1B38F0AA"/>
    <w:rsid w:val="1B42B7F9"/>
    <w:rsid w:val="1B4D2546"/>
    <w:rsid w:val="1B4F95B7"/>
    <w:rsid w:val="1B54F38D"/>
    <w:rsid w:val="1B56325A"/>
    <w:rsid w:val="1B5F5098"/>
    <w:rsid w:val="1B65ADE9"/>
    <w:rsid w:val="1B76958F"/>
    <w:rsid w:val="1B773D71"/>
    <w:rsid w:val="1B7A55AC"/>
    <w:rsid w:val="1B7AE0AE"/>
    <w:rsid w:val="1B7CAD5B"/>
    <w:rsid w:val="1B7F61F2"/>
    <w:rsid w:val="1B817F77"/>
    <w:rsid w:val="1B81BE2E"/>
    <w:rsid w:val="1B825DE6"/>
    <w:rsid w:val="1B88A3FF"/>
    <w:rsid w:val="1B89421F"/>
    <w:rsid w:val="1B8DB9BC"/>
    <w:rsid w:val="1B90253F"/>
    <w:rsid w:val="1B9294D5"/>
    <w:rsid w:val="1B94E89F"/>
    <w:rsid w:val="1B9DD97A"/>
    <w:rsid w:val="1BA5227D"/>
    <w:rsid w:val="1BAAC92D"/>
    <w:rsid w:val="1BAF4DD6"/>
    <w:rsid w:val="1BAFB947"/>
    <w:rsid w:val="1BAFF9DC"/>
    <w:rsid w:val="1BB0DBCD"/>
    <w:rsid w:val="1BB542E7"/>
    <w:rsid w:val="1BBCA65F"/>
    <w:rsid w:val="1BC481DD"/>
    <w:rsid w:val="1BC60832"/>
    <w:rsid w:val="1BC9B18B"/>
    <w:rsid w:val="1BCEEC79"/>
    <w:rsid w:val="1BD48BF1"/>
    <w:rsid w:val="1BD72143"/>
    <w:rsid w:val="1BDA2EE7"/>
    <w:rsid w:val="1BDE2BD5"/>
    <w:rsid w:val="1BDEC540"/>
    <w:rsid w:val="1BE38B96"/>
    <w:rsid w:val="1BE7F5FD"/>
    <w:rsid w:val="1BEAE2B5"/>
    <w:rsid w:val="1BED16DB"/>
    <w:rsid w:val="1BEF67D2"/>
    <w:rsid w:val="1BF5AF99"/>
    <w:rsid w:val="1BF76E0F"/>
    <w:rsid w:val="1BFD67A5"/>
    <w:rsid w:val="1BFF3A5F"/>
    <w:rsid w:val="1C014F26"/>
    <w:rsid w:val="1C0995AD"/>
    <w:rsid w:val="1C09DAA8"/>
    <w:rsid w:val="1C1096E8"/>
    <w:rsid w:val="1C136E28"/>
    <w:rsid w:val="1C158D0B"/>
    <w:rsid w:val="1C1886AA"/>
    <w:rsid w:val="1C2B6E87"/>
    <w:rsid w:val="1C2C590E"/>
    <w:rsid w:val="1C34B51D"/>
    <w:rsid w:val="1C3DBF27"/>
    <w:rsid w:val="1C47E003"/>
    <w:rsid w:val="1C4A95F9"/>
    <w:rsid w:val="1C4C9D06"/>
    <w:rsid w:val="1C525CBD"/>
    <w:rsid w:val="1C6098D2"/>
    <w:rsid w:val="1C6297B1"/>
    <w:rsid w:val="1C64624D"/>
    <w:rsid w:val="1C6B18D7"/>
    <w:rsid w:val="1C70686C"/>
    <w:rsid w:val="1C7373A2"/>
    <w:rsid w:val="1C7E4E28"/>
    <w:rsid w:val="1C7E5131"/>
    <w:rsid w:val="1C8B6E82"/>
    <w:rsid w:val="1CA8E965"/>
    <w:rsid w:val="1CB04AB2"/>
    <w:rsid w:val="1CB52676"/>
    <w:rsid w:val="1CBC805D"/>
    <w:rsid w:val="1CC1A6A0"/>
    <w:rsid w:val="1CC980F5"/>
    <w:rsid w:val="1CCAC4D2"/>
    <w:rsid w:val="1CD77115"/>
    <w:rsid w:val="1CDDA632"/>
    <w:rsid w:val="1CE18B31"/>
    <w:rsid w:val="1CE1ACED"/>
    <w:rsid w:val="1CE42EC3"/>
    <w:rsid w:val="1CE5ECC1"/>
    <w:rsid w:val="1CF2F54D"/>
    <w:rsid w:val="1CF5188E"/>
    <w:rsid w:val="1CF58576"/>
    <w:rsid w:val="1CF8CF3F"/>
    <w:rsid w:val="1CF970A0"/>
    <w:rsid w:val="1CFABE3D"/>
    <w:rsid w:val="1CFFD6FA"/>
    <w:rsid w:val="1D028961"/>
    <w:rsid w:val="1D03FFE6"/>
    <w:rsid w:val="1D04CCB7"/>
    <w:rsid w:val="1D06EF2A"/>
    <w:rsid w:val="1D06F548"/>
    <w:rsid w:val="1D071209"/>
    <w:rsid w:val="1D12282C"/>
    <w:rsid w:val="1D1AC245"/>
    <w:rsid w:val="1D1D9D72"/>
    <w:rsid w:val="1D2538E7"/>
    <w:rsid w:val="1D2641DE"/>
    <w:rsid w:val="1D2656B1"/>
    <w:rsid w:val="1D37952E"/>
    <w:rsid w:val="1D38526A"/>
    <w:rsid w:val="1D50B9CB"/>
    <w:rsid w:val="1D534F6C"/>
    <w:rsid w:val="1D5872DE"/>
    <w:rsid w:val="1D5ACE71"/>
    <w:rsid w:val="1D6C8D7D"/>
    <w:rsid w:val="1D6FC895"/>
    <w:rsid w:val="1D73B0EC"/>
    <w:rsid w:val="1D79049E"/>
    <w:rsid w:val="1D7DB5F0"/>
    <w:rsid w:val="1D7EC999"/>
    <w:rsid w:val="1D80B2C4"/>
    <w:rsid w:val="1D87AB2C"/>
    <w:rsid w:val="1D887B8E"/>
    <w:rsid w:val="1D89F131"/>
    <w:rsid w:val="1D8CF20B"/>
    <w:rsid w:val="1D917E5B"/>
    <w:rsid w:val="1D918072"/>
    <w:rsid w:val="1D92F348"/>
    <w:rsid w:val="1D95643D"/>
    <w:rsid w:val="1D99942B"/>
    <w:rsid w:val="1DA3CD14"/>
    <w:rsid w:val="1DAEA4B1"/>
    <w:rsid w:val="1DAF4D68"/>
    <w:rsid w:val="1DB8A0E1"/>
    <w:rsid w:val="1DBC8517"/>
    <w:rsid w:val="1DBE9B6B"/>
    <w:rsid w:val="1DC630C7"/>
    <w:rsid w:val="1DC906F1"/>
    <w:rsid w:val="1DCF3B2B"/>
    <w:rsid w:val="1DD9E6C8"/>
    <w:rsid w:val="1DDD57F7"/>
    <w:rsid w:val="1DE0A333"/>
    <w:rsid w:val="1DF14C57"/>
    <w:rsid w:val="1DF2992A"/>
    <w:rsid w:val="1DF7CC9D"/>
    <w:rsid w:val="1E0005E2"/>
    <w:rsid w:val="1E053239"/>
    <w:rsid w:val="1E0D154C"/>
    <w:rsid w:val="1E0E3C18"/>
    <w:rsid w:val="1E115AF1"/>
    <w:rsid w:val="1E1178F4"/>
    <w:rsid w:val="1E199502"/>
    <w:rsid w:val="1E1D6D86"/>
    <w:rsid w:val="1E22EEAE"/>
    <w:rsid w:val="1E255F0A"/>
    <w:rsid w:val="1E26D50A"/>
    <w:rsid w:val="1E35B448"/>
    <w:rsid w:val="1E3A4F64"/>
    <w:rsid w:val="1E3CE8D7"/>
    <w:rsid w:val="1E3E3FC3"/>
    <w:rsid w:val="1E409B3C"/>
    <w:rsid w:val="1E431B23"/>
    <w:rsid w:val="1E471E0B"/>
    <w:rsid w:val="1E47C959"/>
    <w:rsid w:val="1E495AF8"/>
    <w:rsid w:val="1E4AB00F"/>
    <w:rsid w:val="1E511DED"/>
    <w:rsid w:val="1E5A8424"/>
    <w:rsid w:val="1E655172"/>
    <w:rsid w:val="1E836713"/>
    <w:rsid w:val="1E8C9B7A"/>
    <w:rsid w:val="1E8D06B6"/>
    <w:rsid w:val="1E8F7E2D"/>
    <w:rsid w:val="1E9B584C"/>
    <w:rsid w:val="1E9C75BF"/>
    <w:rsid w:val="1E9E040F"/>
    <w:rsid w:val="1E9FD7BC"/>
    <w:rsid w:val="1EA49F93"/>
    <w:rsid w:val="1EA5BF27"/>
    <w:rsid w:val="1EAA55D9"/>
    <w:rsid w:val="1EB66A76"/>
    <w:rsid w:val="1EB6D601"/>
    <w:rsid w:val="1EB75ED1"/>
    <w:rsid w:val="1EBA5920"/>
    <w:rsid w:val="1EBD39A4"/>
    <w:rsid w:val="1EC3BFE0"/>
    <w:rsid w:val="1EC6772A"/>
    <w:rsid w:val="1ECBEB98"/>
    <w:rsid w:val="1ECD2BAB"/>
    <w:rsid w:val="1ED7CC07"/>
    <w:rsid w:val="1EDAC8ED"/>
    <w:rsid w:val="1EE84588"/>
    <w:rsid w:val="1EEF48F4"/>
    <w:rsid w:val="1EF39ECD"/>
    <w:rsid w:val="1EF76C28"/>
    <w:rsid w:val="1EF86072"/>
    <w:rsid w:val="1EF8A0DC"/>
    <w:rsid w:val="1EF91CC7"/>
    <w:rsid w:val="1EFD2135"/>
    <w:rsid w:val="1EFEC2F9"/>
    <w:rsid w:val="1F01B6AD"/>
    <w:rsid w:val="1F042B74"/>
    <w:rsid w:val="1F048D18"/>
    <w:rsid w:val="1F06139F"/>
    <w:rsid w:val="1F136FD6"/>
    <w:rsid w:val="1F197E76"/>
    <w:rsid w:val="1F1EB268"/>
    <w:rsid w:val="1F21AD4B"/>
    <w:rsid w:val="1F21F750"/>
    <w:rsid w:val="1F2C2896"/>
    <w:rsid w:val="1F33CCC1"/>
    <w:rsid w:val="1F382DB3"/>
    <w:rsid w:val="1F38A092"/>
    <w:rsid w:val="1F3AB18F"/>
    <w:rsid w:val="1F4C7871"/>
    <w:rsid w:val="1F50269A"/>
    <w:rsid w:val="1F5C3E33"/>
    <w:rsid w:val="1F5FDB0F"/>
    <w:rsid w:val="1F6A1B8F"/>
    <w:rsid w:val="1F6BFDB3"/>
    <w:rsid w:val="1F766C50"/>
    <w:rsid w:val="1F80418B"/>
    <w:rsid w:val="1F82A219"/>
    <w:rsid w:val="1F846BCE"/>
    <w:rsid w:val="1F93EB2B"/>
    <w:rsid w:val="1F97C3E2"/>
    <w:rsid w:val="1F985813"/>
    <w:rsid w:val="1F989B28"/>
    <w:rsid w:val="1F9AC9B2"/>
    <w:rsid w:val="1F9D6220"/>
    <w:rsid w:val="1F9DA069"/>
    <w:rsid w:val="1F9E3F1B"/>
    <w:rsid w:val="1FA8EF2E"/>
    <w:rsid w:val="1FB04B6D"/>
    <w:rsid w:val="1FB42D83"/>
    <w:rsid w:val="1FB89556"/>
    <w:rsid w:val="1FB9228E"/>
    <w:rsid w:val="1FBA507D"/>
    <w:rsid w:val="1FC07E0F"/>
    <w:rsid w:val="1FC13058"/>
    <w:rsid w:val="1FC2514E"/>
    <w:rsid w:val="1FC3E79B"/>
    <w:rsid w:val="1FCFAA0D"/>
    <w:rsid w:val="1FD5226B"/>
    <w:rsid w:val="1FD969C4"/>
    <w:rsid w:val="1FDDBC6D"/>
    <w:rsid w:val="1FE17406"/>
    <w:rsid w:val="1FEA8D12"/>
    <w:rsid w:val="1FEBD86F"/>
    <w:rsid w:val="1FEDC730"/>
    <w:rsid w:val="1FEE587A"/>
    <w:rsid w:val="1FEF60F2"/>
    <w:rsid w:val="1FF42399"/>
    <w:rsid w:val="1FF7E033"/>
    <w:rsid w:val="20017C84"/>
    <w:rsid w:val="20021FDE"/>
    <w:rsid w:val="2011E5CB"/>
    <w:rsid w:val="20177560"/>
    <w:rsid w:val="201A42A7"/>
    <w:rsid w:val="202111E7"/>
    <w:rsid w:val="20238721"/>
    <w:rsid w:val="2024529C"/>
    <w:rsid w:val="20249663"/>
    <w:rsid w:val="20265F34"/>
    <w:rsid w:val="202D3D48"/>
    <w:rsid w:val="2036F427"/>
    <w:rsid w:val="203CB536"/>
    <w:rsid w:val="203E9D7A"/>
    <w:rsid w:val="20455546"/>
    <w:rsid w:val="2045A13A"/>
    <w:rsid w:val="204D058D"/>
    <w:rsid w:val="204EC8D9"/>
    <w:rsid w:val="205080C6"/>
    <w:rsid w:val="2052E7CC"/>
    <w:rsid w:val="20544C0B"/>
    <w:rsid w:val="2054FB8C"/>
    <w:rsid w:val="20575788"/>
    <w:rsid w:val="2058C902"/>
    <w:rsid w:val="205A50B1"/>
    <w:rsid w:val="205EDE9B"/>
    <w:rsid w:val="2060D3F8"/>
    <w:rsid w:val="20642E74"/>
    <w:rsid w:val="20645358"/>
    <w:rsid w:val="20655D49"/>
    <w:rsid w:val="2065A41C"/>
    <w:rsid w:val="206BE162"/>
    <w:rsid w:val="206E82BE"/>
    <w:rsid w:val="207453CA"/>
    <w:rsid w:val="20794E72"/>
    <w:rsid w:val="207B8A6E"/>
    <w:rsid w:val="2087CD12"/>
    <w:rsid w:val="20898004"/>
    <w:rsid w:val="2092CB19"/>
    <w:rsid w:val="2094DBCD"/>
    <w:rsid w:val="2098835A"/>
    <w:rsid w:val="209F149E"/>
    <w:rsid w:val="20A25C83"/>
    <w:rsid w:val="20A88590"/>
    <w:rsid w:val="20A8C3AE"/>
    <w:rsid w:val="20AA606D"/>
    <w:rsid w:val="20AAC00C"/>
    <w:rsid w:val="20B05B6A"/>
    <w:rsid w:val="20BBD5E2"/>
    <w:rsid w:val="20BC5F84"/>
    <w:rsid w:val="20C8363B"/>
    <w:rsid w:val="20D5BC31"/>
    <w:rsid w:val="20D623CE"/>
    <w:rsid w:val="20D67DB4"/>
    <w:rsid w:val="20D817A7"/>
    <w:rsid w:val="20D82587"/>
    <w:rsid w:val="20DFA103"/>
    <w:rsid w:val="20E3BA37"/>
    <w:rsid w:val="20E733CB"/>
    <w:rsid w:val="20EAD9CD"/>
    <w:rsid w:val="20EC969D"/>
    <w:rsid w:val="20ED9E66"/>
    <w:rsid w:val="20F377EB"/>
    <w:rsid w:val="20FA37DB"/>
    <w:rsid w:val="20FDBD04"/>
    <w:rsid w:val="2104233A"/>
    <w:rsid w:val="210E66BE"/>
    <w:rsid w:val="210EF9DF"/>
    <w:rsid w:val="210F72D4"/>
    <w:rsid w:val="2115ABBF"/>
    <w:rsid w:val="2115BC40"/>
    <w:rsid w:val="211612FF"/>
    <w:rsid w:val="2117F3FD"/>
    <w:rsid w:val="211B4563"/>
    <w:rsid w:val="2126ECFB"/>
    <w:rsid w:val="21293EF3"/>
    <w:rsid w:val="21297358"/>
    <w:rsid w:val="212CE93C"/>
    <w:rsid w:val="212E3E0B"/>
    <w:rsid w:val="2130A554"/>
    <w:rsid w:val="21310883"/>
    <w:rsid w:val="21330207"/>
    <w:rsid w:val="21390A1C"/>
    <w:rsid w:val="213EF298"/>
    <w:rsid w:val="21413139"/>
    <w:rsid w:val="21472868"/>
    <w:rsid w:val="21626029"/>
    <w:rsid w:val="216B1926"/>
    <w:rsid w:val="216B2030"/>
    <w:rsid w:val="21721B97"/>
    <w:rsid w:val="2174FA87"/>
    <w:rsid w:val="21752396"/>
    <w:rsid w:val="2180E62C"/>
    <w:rsid w:val="2181CD12"/>
    <w:rsid w:val="2185BCBD"/>
    <w:rsid w:val="2193D7B8"/>
    <w:rsid w:val="219404D9"/>
    <w:rsid w:val="219820D5"/>
    <w:rsid w:val="219B397B"/>
    <w:rsid w:val="219EB584"/>
    <w:rsid w:val="21A3534E"/>
    <w:rsid w:val="21A40814"/>
    <w:rsid w:val="21AA08EA"/>
    <w:rsid w:val="21B1DD4E"/>
    <w:rsid w:val="21B2B0F8"/>
    <w:rsid w:val="21B397AA"/>
    <w:rsid w:val="21BC0A10"/>
    <w:rsid w:val="21C50526"/>
    <w:rsid w:val="21C68604"/>
    <w:rsid w:val="21D00DE2"/>
    <w:rsid w:val="21D2180A"/>
    <w:rsid w:val="21DE10B5"/>
    <w:rsid w:val="21E01C58"/>
    <w:rsid w:val="21E1AB73"/>
    <w:rsid w:val="21E39459"/>
    <w:rsid w:val="21E42517"/>
    <w:rsid w:val="21F20150"/>
    <w:rsid w:val="21F27210"/>
    <w:rsid w:val="21F6FD1E"/>
    <w:rsid w:val="21F88A07"/>
    <w:rsid w:val="21FFA0F2"/>
    <w:rsid w:val="220447DD"/>
    <w:rsid w:val="220499B5"/>
    <w:rsid w:val="22068D4E"/>
    <w:rsid w:val="220C204F"/>
    <w:rsid w:val="220CF6F1"/>
    <w:rsid w:val="2210A0AC"/>
    <w:rsid w:val="22129779"/>
    <w:rsid w:val="221B1118"/>
    <w:rsid w:val="22220A94"/>
    <w:rsid w:val="222C0B37"/>
    <w:rsid w:val="2231FDEF"/>
    <w:rsid w:val="22332023"/>
    <w:rsid w:val="2233391C"/>
    <w:rsid w:val="22403F55"/>
    <w:rsid w:val="2244F94A"/>
    <w:rsid w:val="2247A58E"/>
    <w:rsid w:val="2248DCEC"/>
    <w:rsid w:val="2250DD5D"/>
    <w:rsid w:val="22550A1F"/>
    <w:rsid w:val="22556A14"/>
    <w:rsid w:val="22578B1D"/>
    <w:rsid w:val="22582E40"/>
    <w:rsid w:val="2262C9A5"/>
    <w:rsid w:val="22637DA2"/>
    <w:rsid w:val="22646871"/>
    <w:rsid w:val="226A22D1"/>
    <w:rsid w:val="227389DC"/>
    <w:rsid w:val="2278E558"/>
    <w:rsid w:val="2287488E"/>
    <w:rsid w:val="2287D18F"/>
    <w:rsid w:val="22883C91"/>
    <w:rsid w:val="228857D3"/>
    <w:rsid w:val="228C246E"/>
    <w:rsid w:val="228EECDF"/>
    <w:rsid w:val="228F41BB"/>
    <w:rsid w:val="2297E89A"/>
    <w:rsid w:val="229D5D08"/>
    <w:rsid w:val="22A0084B"/>
    <w:rsid w:val="22A26D77"/>
    <w:rsid w:val="22AFB9A4"/>
    <w:rsid w:val="22B5FEF1"/>
    <w:rsid w:val="22B99502"/>
    <w:rsid w:val="22BA2790"/>
    <w:rsid w:val="22BA9BBB"/>
    <w:rsid w:val="22BB5FA7"/>
    <w:rsid w:val="22C2CD06"/>
    <w:rsid w:val="22C579FD"/>
    <w:rsid w:val="22CDCDDD"/>
    <w:rsid w:val="22CE0FBB"/>
    <w:rsid w:val="22D222FA"/>
    <w:rsid w:val="22D23E66"/>
    <w:rsid w:val="22D6D6CA"/>
    <w:rsid w:val="22DCB994"/>
    <w:rsid w:val="22DDA4EE"/>
    <w:rsid w:val="22E3007E"/>
    <w:rsid w:val="22E37C51"/>
    <w:rsid w:val="22E8E73E"/>
    <w:rsid w:val="22EE283D"/>
    <w:rsid w:val="22F1ACA6"/>
    <w:rsid w:val="22F56857"/>
    <w:rsid w:val="22F73EF3"/>
    <w:rsid w:val="22F86CB1"/>
    <w:rsid w:val="22F9B728"/>
    <w:rsid w:val="22FBA3D8"/>
    <w:rsid w:val="230075A4"/>
    <w:rsid w:val="2303A07A"/>
    <w:rsid w:val="230A776B"/>
    <w:rsid w:val="23110409"/>
    <w:rsid w:val="2312D3CF"/>
    <w:rsid w:val="231643FA"/>
    <w:rsid w:val="23205B0B"/>
    <w:rsid w:val="23229D83"/>
    <w:rsid w:val="23234D6B"/>
    <w:rsid w:val="2323718A"/>
    <w:rsid w:val="232B9858"/>
    <w:rsid w:val="232C352C"/>
    <w:rsid w:val="232C40DC"/>
    <w:rsid w:val="233565E0"/>
    <w:rsid w:val="2338B326"/>
    <w:rsid w:val="233E86FB"/>
    <w:rsid w:val="23407367"/>
    <w:rsid w:val="2341505C"/>
    <w:rsid w:val="23446658"/>
    <w:rsid w:val="234B6652"/>
    <w:rsid w:val="234E5D31"/>
    <w:rsid w:val="23541C3A"/>
    <w:rsid w:val="235CAC9A"/>
    <w:rsid w:val="235D0655"/>
    <w:rsid w:val="23617553"/>
    <w:rsid w:val="2373E92C"/>
    <w:rsid w:val="23785B63"/>
    <w:rsid w:val="23811FE8"/>
    <w:rsid w:val="238AD7F6"/>
    <w:rsid w:val="239419DD"/>
    <w:rsid w:val="2395B604"/>
    <w:rsid w:val="23988390"/>
    <w:rsid w:val="239ED8C6"/>
    <w:rsid w:val="23A67F72"/>
    <w:rsid w:val="23A88934"/>
    <w:rsid w:val="23AD3341"/>
    <w:rsid w:val="23AF6EE8"/>
    <w:rsid w:val="23BEC118"/>
    <w:rsid w:val="23C56FFC"/>
    <w:rsid w:val="23C6D4B3"/>
    <w:rsid w:val="23C7B64D"/>
    <w:rsid w:val="23C814A3"/>
    <w:rsid w:val="23CD2556"/>
    <w:rsid w:val="23D2A983"/>
    <w:rsid w:val="23D9CA9D"/>
    <w:rsid w:val="23DB2FAA"/>
    <w:rsid w:val="23DEC19B"/>
    <w:rsid w:val="23DFE9A0"/>
    <w:rsid w:val="23EBB2A7"/>
    <w:rsid w:val="23EC8104"/>
    <w:rsid w:val="23F77429"/>
    <w:rsid w:val="2404AC2A"/>
    <w:rsid w:val="2415C19B"/>
    <w:rsid w:val="241C351A"/>
    <w:rsid w:val="2422B82E"/>
    <w:rsid w:val="24237261"/>
    <w:rsid w:val="24288841"/>
    <w:rsid w:val="242983EF"/>
    <w:rsid w:val="24324C30"/>
    <w:rsid w:val="24386E83"/>
    <w:rsid w:val="243892EC"/>
    <w:rsid w:val="24397385"/>
    <w:rsid w:val="243C016F"/>
    <w:rsid w:val="243C3994"/>
    <w:rsid w:val="2442B917"/>
    <w:rsid w:val="24447CAA"/>
    <w:rsid w:val="2447ACD5"/>
    <w:rsid w:val="244A9258"/>
    <w:rsid w:val="244BEC62"/>
    <w:rsid w:val="24508D58"/>
    <w:rsid w:val="2452DD57"/>
    <w:rsid w:val="24531D2A"/>
    <w:rsid w:val="24588D73"/>
    <w:rsid w:val="245E41EE"/>
    <w:rsid w:val="245F52BC"/>
    <w:rsid w:val="24616E4F"/>
    <w:rsid w:val="246DFBBB"/>
    <w:rsid w:val="24731160"/>
    <w:rsid w:val="2474D4CE"/>
    <w:rsid w:val="2475CF24"/>
    <w:rsid w:val="24788291"/>
    <w:rsid w:val="24832D4E"/>
    <w:rsid w:val="24868F24"/>
    <w:rsid w:val="2488C9AA"/>
    <w:rsid w:val="2489E064"/>
    <w:rsid w:val="248F1D73"/>
    <w:rsid w:val="248F49A2"/>
    <w:rsid w:val="24965706"/>
    <w:rsid w:val="249E953D"/>
    <w:rsid w:val="24A7E74F"/>
    <w:rsid w:val="24A88D76"/>
    <w:rsid w:val="24B01944"/>
    <w:rsid w:val="24B303BB"/>
    <w:rsid w:val="24B6F98E"/>
    <w:rsid w:val="24B8DEEC"/>
    <w:rsid w:val="24BBC382"/>
    <w:rsid w:val="24C1A169"/>
    <w:rsid w:val="24C22D61"/>
    <w:rsid w:val="24C303AA"/>
    <w:rsid w:val="24C38B23"/>
    <w:rsid w:val="24C8537C"/>
    <w:rsid w:val="24CAC01E"/>
    <w:rsid w:val="24CCADD0"/>
    <w:rsid w:val="24CF98E9"/>
    <w:rsid w:val="24D54E06"/>
    <w:rsid w:val="24D8FA21"/>
    <w:rsid w:val="24DCEFF2"/>
    <w:rsid w:val="24E3A10D"/>
    <w:rsid w:val="24E5C3F6"/>
    <w:rsid w:val="24E62A70"/>
    <w:rsid w:val="24E7E12C"/>
    <w:rsid w:val="24E8C9AC"/>
    <w:rsid w:val="24ECA18A"/>
    <w:rsid w:val="24ED8630"/>
    <w:rsid w:val="24F04E38"/>
    <w:rsid w:val="24F10F4E"/>
    <w:rsid w:val="24FF61C7"/>
    <w:rsid w:val="2503C859"/>
    <w:rsid w:val="250F3F18"/>
    <w:rsid w:val="25162E95"/>
    <w:rsid w:val="251F2DFF"/>
    <w:rsid w:val="25231387"/>
    <w:rsid w:val="25254E1F"/>
    <w:rsid w:val="252F0B15"/>
    <w:rsid w:val="2533C33F"/>
    <w:rsid w:val="25377830"/>
    <w:rsid w:val="25393D07"/>
    <w:rsid w:val="253CE144"/>
    <w:rsid w:val="2542A856"/>
    <w:rsid w:val="2543B062"/>
    <w:rsid w:val="25491965"/>
    <w:rsid w:val="254DFC5B"/>
    <w:rsid w:val="254FAFD3"/>
    <w:rsid w:val="2550198C"/>
    <w:rsid w:val="25569483"/>
    <w:rsid w:val="25580C56"/>
    <w:rsid w:val="255D579C"/>
    <w:rsid w:val="2566B447"/>
    <w:rsid w:val="25713A30"/>
    <w:rsid w:val="2573D24C"/>
    <w:rsid w:val="257641C8"/>
    <w:rsid w:val="25765124"/>
    <w:rsid w:val="2582E79E"/>
    <w:rsid w:val="2583B9F1"/>
    <w:rsid w:val="2585AE48"/>
    <w:rsid w:val="25903C13"/>
    <w:rsid w:val="259F6404"/>
    <w:rsid w:val="25A0BB03"/>
    <w:rsid w:val="25A0DEEC"/>
    <w:rsid w:val="25A21D3D"/>
    <w:rsid w:val="25A3DB5B"/>
    <w:rsid w:val="25A96F9E"/>
    <w:rsid w:val="25B03655"/>
    <w:rsid w:val="25B48D36"/>
    <w:rsid w:val="25BB3E86"/>
    <w:rsid w:val="25C0541C"/>
    <w:rsid w:val="25C51C9E"/>
    <w:rsid w:val="25D6ABE7"/>
    <w:rsid w:val="25D91937"/>
    <w:rsid w:val="25DD0D53"/>
    <w:rsid w:val="25DE6263"/>
    <w:rsid w:val="25E35985"/>
    <w:rsid w:val="25E608A3"/>
    <w:rsid w:val="25E9EFCF"/>
    <w:rsid w:val="25EF149A"/>
    <w:rsid w:val="25F394F0"/>
    <w:rsid w:val="25F74DB2"/>
    <w:rsid w:val="25F840C6"/>
    <w:rsid w:val="25FCA3F5"/>
    <w:rsid w:val="25FD5821"/>
    <w:rsid w:val="2602F9B8"/>
    <w:rsid w:val="26068893"/>
    <w:rsid w:val="2606A261"/>
    <w:rsid w:val="260826BA"/>
    <w:rsid w:val="2608AC07"/>
    <w:rsid w:val="260E0F6E"/>
    <w:rsid w:val="2610E0BC"/>
    <w:rsid w:val="261918D5"/>
    <w:rsid w:val="261C3381"/>
    <w:rsid w:val="262CC98C"/>
    <w:rsid w:val="262D4C48"/>
    <w:rsid w:val="262E23D6"/>
    <w:rsid w:val="26300B7C"/>
    <w:rsid w:val="26350DC1"/>
    <w:rsid w:val="263E8712"/>
    <w:rsid w:val="26411518"/>
    <w:rsid w:val="2644D8E4"/>
    <w:rsid w:val="26466BB3"/>
    <w:rsid w:val="2646F802"/>
    <w:rsid w:val="2646FA56"/>
    <w:rsid w:val="2648ECDB"/>
    <w:rsid w:val="264B7381"/>
    <w:rsid w:val="26535A19"/>
    <w:rsid w:val="2654A925"/>
    <w:rsid w:val="2658B979"/>
    <w:rsid w:val="2663B9A3"/>
    <w:rsid w:val="26674850"/>
    <w:rsid w:val="267A781E"/>
    <w:rsid w:val="267FD5B9"/>
    <w:rsid w:val="2681593E"/>
    <w:rsid w:val="26890160"/>
    <w:rsid w:val="268988E2"/>
    <w:rsid w:val="26931525"/>
    <w:rsid w:val="26941EDD"/>
    <w:rsid w:val="2695FB93"/>
    <w:rsid w:val="269678F0"/>
    <w:rsid w:val="26AA4AF6"/>
    <w:rsid w:val="26ADED7F"/>
    <w:rsid w:val="26AECBFB"/>
    <w:rsid w:val="26B3D9EC"/>
    <w:rsid w:val="26B937AB"/>
    <w:rsid w:val="26BF735A"/>
    <w:rsid w:val="26CEB26E"/>
    <w:rsid w:val="26E8ABFD"/>
    <w:rsid w:val="26EA64FD"/>
    <w:rsid w:val="26EDA23B"/>
    <w:rsid w:val="26EE730F"/>
    <w:rsid w:val="26F1799C"/>
    <w:rsid w:val="26F7524F"/>
    <w:rsid w:val="26F87A6C"/>
    <w:rsid w:val="26FB58B3"/>
    <w:rsid w:val="270BAE7B"/>
    <w:rsid w:val="27100EC4"/>
    <w:rsid w:val="271720CB"/>
    <w:rsid w:val="2719892B"/>
    <w:rsid w:val="271F025E"/>
    <w:rsid w:val="27258AA8"/>
    <w:rsid w:val="27289303"/>
    <w:rsid w:val="273AA896"/>
    <w:rsid w:val="274195B3"/>
    <w:rsid w:val="274BA3CD"/>
    <w:rsid w:val="274E132C"/>
    <w:rsid w:val="27539FC4"/>
    <w:rsid w:val="275F8F76"/>
    <w:rsid w:val="27619359"/>
    <w:rsid w:val="2762A39A"/>
    <w:rsid w:val="276CDE63"/>
    <w:rsid w:val="277500B0"/>
    <w:rsid w:val="27784D44"/>
    <w:rsid w:val="277E8993"/>
    <w:rsid w:val="277EBEA9"/>
    <w:rsid w:val="27938BCD"/>
    <w:rsid w:val="2797EEB2"/>
    <w:rsid w:val="2798333C"/>
    <w:rsid w:val="279C5E24"/>
    <w:rsid w:val="279C6EB7"/>
    <w:rsid w:val="27A1A485"/>
    <w:rsid w:val="27A9E383"/>
    <w:rsid w:val="27AB7A42"/>
    <w:rsid w:val="27AE8B55"/>
    <w:rsid w:val="27BAA8EA"/>
    <w:rsid w:val="27D232E4"/>
    <w:rsid w:val="27D34298"/>
    <w:rsid w:val="27DB8721"/>
    <w:rsid w:val="27DBC0F3"/>
    <w:rsid w:val="27DF9A4C"/>
    <w:rsid w:val="27F7797A"/>
    <w:rsid w:val="27F99464"/>
    <w:rsid w:val="27FB8F8B"/>
    <w:rsid w:val="27FC8CAE"/>
    <w:rsid w:val="27FE9E29"/>
    <w:rsid w:val="28016820"/>
    <w:rsid w:val="2809C566"/>
    <w:rsid w:val="2809CA7A"/>
    <w:rsid w:val="2809D923"/>
    <w:rsid w:val="2809DC9B"/>
    <w:rsid w:val="280C5338"/>
    <w:rsid w:val="28198B6B"/>
    <w:rsid w:val="281FF165"/>
    <w:rsid w:val="282015A8"/>
    <w:rsid w:val="282020B4"/>
    <w:rsid w:val="2826AE20"/>
    <w:rsid w:val="282C253A"/>
    <w:rsid w:val="282F253D"/>
    <w:rsid w:val="28317732"/>
    <w:rsid w:val="28347F4D"/>
    <w:rsid w:val="2836D993"/>
    <w:rsid w:val="283A4595"/>
    <w:rsid w:val="283F18D7"/>
    <w:rsid w:val="2847462F"/>
    <w:rsid w:val="284B51A8"/>
    <w:rsid w:val="284BEB4A"/>
    <w:rsid w:val="28514A56"/>
    <w:rsid w:val="2854A741"/>
    <w:rsid w:val="285855B9"/>
    <w:rsid w:val="28589803"/>
    <w:rsid w:val="285A917F"/>
    <w:rsid w:val="28690DDE"/>
    <w:rsid w:val="286EA337"/>
    <w:rsid w:val="287315FF"/>
    <w:rsid w:val="287DE1C9"/>
    <w:rsid w:val="287EF56F"/>
    <w:rsid w:val="28802D20"/>
    <w:rsid w:val="2889F14E"/>
    <w:rsid w:val="288D9362"/>
    <w:rsid w:val="289471DD"/>
    <w:rsid w:val="28997400"/>
    <w:rsid w:val="28ABEC5A"/>
    <w:rsid w:val="28B0FF73"/>
    <w:rsid w:val="28B33CAB"/>
    <w:rsid w:val="28BF0FCC"/>
    <w:rsid w:val="28BFD2FB"/>
    <w:rsid w:val="28C2E105"/>
    <w:rsid w:val="28C41C0A"/>
    <w:rsid w:val="28C623D5"/>
    <w:rsid w:val="28C80314"/>
    <w:rsid w:val="28CFEF33"/>
    <w:rsid w:val="28D4A32E"/>
    <w:rsid w:val="28DB0FBC"/>
    <w:rsid w:val="28DBBA09"/>
    <w:rsid w:val="28E0B968"/>
    <w:rsid w:val="28E32C12"/>
    <w:rsid w:val="28E7BF44"/>
    <w:rsid w:val="28EF4B1F"/>
    <w:rsid w:val="28F2C3BD"/>
    <w:rsid w:val="28F33303"/>
    <w:rsid w:val="28F68443"/>
    <w:rsid w:val="28F6C9E5"/>
    <w:rsid w:val="290AB4BE"/>
    <w:rsid w:val="2912339C"/>
    <w:rsid w:val="291CDDF6"/>
    <w:rsid w:val="292366F2"/>
    <w:rsid w:val="292531AB"/>
    <w:rsid w:val="29268F7A"/>
    <w:rsid w:val="292B95F7"/>
    <w:rsid w:val="293B021F"/>
    <w:rsid w:val="294C5121"/>
    <w:rsid w:val="29563D65"/>
    <w:rsid w:val="2968DB1C"/>
    <w:rsid w:val="29693E24"/>
    <w:rsid w:val="296CC0D9"/>
    <w:rsid w:val="29723C28"/>
    <w:rsid w:val="2979101D"/>
    <w:rsid w:val="297B4F99"/>
    <w:rsid w:val="297B7CD5"/>
    <w:rsid w:val="297D6896"/>
    <w:rsid w:val="297EBE55"/>
    <w:rsid w:val="2983DF0C"/>
    <w:rsid w:val="298710DC"/>
    <w:rsid w:val="298AAA60"/>
    <w:rsid w:val="29959555"/>
    <w:rsid w:val="29959F77"/>
    <w:rsid w:val="2996C24B"/>
    <w:rsid w:val="299EAB16"/>
    <w:rsid w:val="29A42CC2"/>
    <w:rsid w:val="29A5CCC7"/>
    <w:rsid w:val="29AAE2AD"/>
    <w:rsid w:val="29B9826F"/>
    <w:rsid w:val="29C15E1D"/>
    <w:rsid w:val="29C1CB8B"/>
    <w:rsid w:val="29C7AAF4"/>
    <w:rsid w:val="29CE924C"/>
    <w:rsid w:val="29D72064"/>
    <w:rsid w:val="29DB341F"/>
    <w:rsid w:val="29E198AA"/>
    <w:rsid w:val="29E41F5C"/>
    <w:rsid w:val="29E4A006"/>
    <w:rsid w:val="29EA3302"/>
    <w:rsid w:val="29F085C8"/>
    <w:rsid w:val="29F0B00B"/>
    <w:rsid w:val="29F28346"/>
    <w:rsid w:val="29FD637A"/>
    <w:rsid w:val="29FF2972"/>
    <w:rsid w:val="2A0F2FF6"/>
    <w:rsid w:val="2A17EEF3"/>
    <w:rsid w:val="2A239E91"/>
    <w:rsid w:val="2A243D27"/>
    <w:rsid w:val="2A323C53"/>
    <w:rsid w:val="2A39722C"/>
    <w:rsid w:val="2A3F590E"/>
    <w:rsid w:val="2A54AE05"/>
    <w:rsid w:val="2A5665B2"/>
    <w:rsid w:val="2A5A9BAC"/>
    <w:rsid w:val="2A5F2155"/>
    <w:rsid w:val="2A640A22"/>
    <w:rsid w:val="2A6F4443"/>
    <w:rsid w:val="2A701BC2"/>
    <w:rsid w:val="2A701C83"/>
    <w:rsid w:val="2A73B9B8"/>
    <w:rsid w:val="2A766932"/>
    <w:rsid w:val="2A7729FD"/>
    <w:rsid w:val="2A780BF2"/>
    <w:rsid w:val="2A7846CB"/>
    <w:rsid w:val="2A7A4A94"/>
    <w:rsid w:val="2A80E2F1"/>
    <w:rsid w:val="2A824484"/>
    <w:rsid w:val="2A8AA583"/>
    <w:rsid w:val="2A8AF482"/>
    <w:rsid w:val="2A8ED4F9"/>
    <w:rsid w:val="2A9211A0"/>
    <w:rsid w:val="2A9B948A"/>
    <w:rsid w:val="2AAD362E"/>
    <w:rsid w:val="2AAF234C"/>
    <w:rsid w:val="2AAF7B71"/>
    <w:rsid w:val="2AAF94B8"/>
    <w:rsid w:val="2AB0281B"/>
    <w:rsid w:val="2AB7DA32"/>
    <w:rsid w:val="2AB98476"/>
    <w:rsid w:val="2ABE0C44"/>
    <w:rsid w:val="2ABE2690"/>
    <w:rsid w:val="2AC113B6"/>
    <w:rsid w:val="2AC599A2"/>
    <w:rsid w:val="2ACD97DF"/>
    <w:rsid w:val="2ACF0812"/>
    <w:rsid w:val="2ADA6D91"/>
    <w:rsid w:val="2ADD3AF2"/>
    <w:rsid w:val="2AE304D3"/>
    <w:rsid w:val="2AE5F689"/>
    <w:rsid w:val="2AE7F658"/>
    <w:rsid w:val="2AE914FD"/>
    <w:rsid w:val="2AEAAE8D"/>
    <w:rsid w:val="2AF1AB3F"/>
    <w:rsid w:val="2AF3DF61"/>
    <w:rsid w:val="2AF7E6AE"/>
    <w:rsid w:val="2AF9A764"/>
    <w:rsid w:val="2AFCBF92"/>
    <w:rsid w:val="2AFE6651"/>
    <w:rsid w:val="2AFEC28A"/>
    <w:rsid w:val="2B00CAAE"/>
    <w:rsid w:val="2B06F42A"/>
    <w:rsid w:val="2B09FBD8"/>
    <w:rsid w:val="2B0FC415"/>
    <w:rsid w:val="2B105E06"/>
    <w:rsid w:val="2B1BD76C"/>
    <w:rsid w:val="2B204A3F"/>
    <w:rsid w:val="2B22EF8C"/>
    <w:rsid w:val="2B266746"/>
    <w:rsid w:val="2B26B382"/>
    <w:rsid w:val="2B2F19FF"/>
    <w:rsid w:val="2B2F5848"/>
    <w:rsid w:val="2B303089"/>
    <w:rsid w:val="2B309137"/>
    <w:rsid w:val="2B3A1EBA"/>
    <w:rsid w:val="2B436F90"/>
    <w:rsid w:val="2B4A9230"/>
    <w:rsid w:val="2B4EDD86"/>
    <w:rsid w:val="2B4EE15D"/>
    <w:rsid w:val="2B525877"/>
    <w:rsid w:val="2B6AD721"/>
    <w:rsid w:val="2B75A81D"/>
    <w:rsid w:val="2B7DD6D0"/>
    <w:rsid w:val="2B7ED0A6"/>
    <w:rsid w:val="2B821497"/>
    <w:rsid w:val="2B86816B"/>
    <w:rsid w:val="2B8B2216"/>
    <w:rsid w:val="2B8EEBDD"/>
    <w:rsid w:val="2B934A48"/>
    <w:rsid w:val="2B937F59"/>
    <w:rsid w:val="2B98B6F6"/>
    <w:rsid w:val="2BA2EBF8"/>
    <w:rsid w:val="2BA6F640"/>
    <w:rsid w:val="2BAA2AF9"/>
    <w:rsid w:val="2BAEAE05"/>
    <w:rsid w:val="2BB1EB75"/>
    <w:rsid w:val="2BBA2BD7"/>
    <w:rsid w:val="2BBD3DB8"/>
    <w:rsid w:val="2BC260B9"/>
    <w:rsid w:val="2BC522EC"/>
    <w:rsid w:val="2BC89A41"/>
    <w:rsid w:val="2BCA4F51"/>
    <w:rsid w:val="2BCBD70B"/>
    <w:rsid w:val="2BCCE432"/>
    <w:rsid w:val="2BDB7771"/>
    <w:rsid w:val="2BE55D08"/>
    <w:rsid w:val="2BE84357"/>
    <w:rsid w:val="2BF15102"/>
    <w:rsid w:val="2BF5F11F"/>
    <w:rsid w:val="2BF6F6CB"/>
    <w:rsid w:val="2BFEC028"/>
    <w:rsid w:val="2C0F8077"/>
    <w:rsid w:val="2C11A53E"/>
    <w:rsid w:val="2C203881"/>
    <w:rsid w:val="2C27B242"/>
    <w:rsid w:val="2C2AD7AF"/>
    <w:rsid w:val="2C305BC6"/>
    <w:rsid w:val="2C33E1D8"/>
    <w:rsid w:val="2C3C4CE2"/>
    <w:rsid w:val="2C439C32"/>
    <w:rsid w:val="2C45E02C"/>
    <w:rsid w:val="2C477676"/>
    <w:rsid w:val="2C529227"/>
    <w:rsid w:val="2C68437E"/>
    <w:rsid w:val="2C699A32"/>
    <w:rsid w:val="2C6D862F"/>
    <w:rsid w:val="2C6FB937"/>
    <w:rsid w:val="2C7128A1"/>
    <w:rsid w:val="2C778DFB"/>
    <w:rsid w:val="2C79FCE3"/>
    <w:rsid w:val="2C7C5C5F"/>
    <w:rsid w:val="2C83D7E7"/>
    <w:rsid w:val="2C86B006"/>
    <w:rsid w:val="2C880C4F"/>
    <w:rsid w:val="2C88FE3D"/>
    <w:rsid w:val="2C896326"/>
    <w:rsid w:val="2C9296ED"/>
    <w:rsid w:val="2C93C5C4"/>
    <w:rsid w:val="2C985B83"/>
    <w:rsid w:val="2C9AE7AA"/>
    <w:rsid w:val="2C9D0334"/>
    <w:rsid w:val="2C9E3168"/>
    <w:rsid w:val="2C9EE310"/>
    <w:rsid w:val="2C9F2F52"/>
    <w:rsid w:val="2CA0EBAA"/>
    <w:rsid w:val="2CA6254C"/>
    <w:rsid w:val="2CA76501"/>
    <w:rsid w:val="2CAE30C7"/>
    <w:rsid w:val="2CB5C894"/>
    <w:rsid w:val="2CB710FD"/>
    <w:rsid w:val="2CBC751E"/>
    <w:rsid w:val="2CBE22AA"/>
    <w:rsid w:val="2CC4F982"/>
    <w:rsid w:val="2CD8576E"/>
    <w:rsid w:val="2CDEAEA3"/>
    <w:rsid w:val="2CDECA37"/>
    <w:rsid w:val="2CE10012"/>
    <w:rsid w:val="2CE1628E"/>
    <w:rsid w:val="2CE8EB30"/>
    <w:rsid w:val="2CE8F7AA"/>
    <w:rsid w:val="2CF28250"/>
    <w:rsid w:val="2D00FB44"/>
    <w:rsid w:val="2D03DC78"/>
    <w:rsid w:val="2D05EBDA"/>
    <w:rsid w:val="2D0BDE8A"/>
    <w:rsid w:val="2D0F368A"/>
    <w:rsid w:val="2D0FF8DA"/>
    <w:rsid w:val="2D113644"/>
    <w:rsid w:val="2D12103E"/>
    <w:rsid w:val="2D148F03"/>
    <w:rsid w:val="2D21EBCA"/>
    <w:rsid w:val="2D309D20"/>
    <w:rsid w:val="2D3245D8"/>
    <w:rsid w:val="2D3ACA3C"/>
    <w:rsid w:val="2D3B834A"/>
    <w:rsid w:val="2D3F354A"/>
    <w:rsid w:val="2D410793"/>
    <w:rsid w:val="2D413AE3"/>
    <w:rsid w:val="2D5380C9"/>
    <w:rsid w:val="2D53FFB8"/>
    <w:rsid w:val="2D56F3BE"/>
    <w:rsid w:val="2D572654"/>
    <w:rsid w:val="2D58F241"/>
    <w:rsid w:val="2D642F02"/>
    <w:rsid w:val="2D6D3C69"/>
    <w:rsid w:val="2D7D7743"/>
    <w:rsid w:val="2D83B3A5"/>
    <w:rsid w:val="2D8ACCEE"/>
    <w:rsid w:val="2D8E42E5"/>
    <w:rsid w:val="2D8FAAC8"/>
    <w:rsid w:val="2D971096"/>
    <w:rsid w:val="2D97A026"/>
    <w:rsid w:val="2D9C6CB7"/>
    <w:rsid w:val="2DA799C9"/>
    <w:rsid w:val="2DA7A944"/>
    <w:rsid w:val="2DA9CCC5"/>
    <w:rsid w:val="2DAE1FB6"/>
    <w:rsid w:val="2DB0E30A"/>
    <w:rsid w:val="2DB9700A"/>
    <w:rsid w:val="2DBDCCDC"/>
    <w:rsid w:val="2DBE695D"/>
    <w:rsid w:val="2DC18B7A"/>
    <w:rsid w:val="2DC1F109"/>
    <w:rsid w:val="2DC3CD9C"/>
    <w:rsid w:val="2DC7A4D1"/>
    <w:rsid w:val="2DD1591F"/>
    <w:rsid w:val="2DD6C0E1"/>
    <w:rsid w:val="2DD79606"/>
    <w:rsid w:val="2DDF80A6"/>
    <w:rsid w:val="2DE9D71E"/>
    <w:rsid w:val="2DEAC454"/>
    <w:rsid w:val="2DEC615A"/>
    <w:rsid w:val="2DEDD5DF"/>
    <w:rsid w:val="2DEEC555"/>
    <w:rsid w:val="2DEF7E87"/>
    <w:rsid w:val="2DF2945B"/>
    <w:rsid w:val="2DF32AE1"/>
    <w:rsid w:val="2DF43547"/>
    <w:rsid w:val="2DF43E66"/>
    <w:rsid w:val="2DFF9C5E"/>
    <w:rsid w:val="2E008BD7"/>
    <w:rsid w:val="2E00CD60"/>
    <w:rsid w:val="2E02BB36"/>
    <w:rsid w:val="2E0C40B8"/>
    <w:rsid w:val="2E0E7F3B"/>
    <w:rsid w:val="2E10A2F8"/>
    <w:rsid w:val="2E137DC3"/>
    <w:rsid w:val="2E1536F5"/>
    <w:rsid w:val="2E1806F0"/>
    <w:rsid w:val="2E1B1B62"/>
    <w:rsid w:val="2E22784D"/>
    <w:rsid w:val="2E23C76B"/>
    <w:rsid w:val="2E23FA45"/>
    <w:rsid w:val="2E2C67CA"/>
    <w:rsid w:val="2E321A26"/>
    <w:rsid w:val="2E4DA8C0"/>
    <w:rsid w:val="2E547690"/>
    <w:rsid w:val="2E563A3B"/>
    <w:rsid w:val="2E58A162"/>
    <w:rsid w:val="2E599742"/>
    <w:rsid w:val="2E5A5F03"/>
    <w:rsid w:val="2E633846"/>
    <w:rsid w:val="2E638AE5"/>
    <w:rsid w:val="2E6B3DA2"/>
    <w:rsid w:val="2E6E7054"/>
    <w:rsid w:val="2E76CFC8"/>
    <w:rsid w:val="2E8F58E5"/>
    <w:rsid w:val="2E9BA788"/>
    <w:rsid w:val="2E9D5A9E"/>
    <w:rsid w:val="2E9DC235"/>
    <w:rsid w:val="2E9E31AC"/>
    <w:rsid w:val="2EA0A593"/>
    <w:rsid w:val="2EABA189"/>
    <w:rsid w:val="2EB3B758"/>
    <w:rsid w:val="2EB45897"/>
    <w:rsid w:val="2EB6F7A4"/>
    <w:rsid w:val="2EC1BF15"/>
    <w:rsid w:val="2EC35E6B"/>
    <w:rsid w:val="2EC5B34B"/>
    <w:rsid w:val="2ECEE687"/>
    <w:rsid w:val="2ECF25B3"/>
    <w:rsid w:val="2ED26D9E"/>
    <w:rsid w:val="2ED664FE"/>
    <w:rsid w:val="2ED8185E"/>
    <w:rsid w:val="2EDAE89D"/>
    <w:rsid w:val="2EDB1EC1"/>
    <w:rsid w:val="2EDEF97D"/>
    <w:rsid w:val="2EE0EE48"/>
    <w:rsid w:val="2EE63169"/>
    <w:rsid w:val="2EE65107"/>
    <w:rsid w:val="2EF3D7D0"/>
    <w:rsid w:val="2EF6DCBE"/>
    <w:rsid w:val="2EFB4818"/>
    <w:rsid w:val="2EFBCF4C"/>
    <w:rsid w:val="2F03CC63"/>
    <w:rsid w:val="2F05D658"/>
    <w:rsid w:val="2F065FDA"/>
    <w:rsid w:val="2F088CE9"/>
    <w:rsid w:val="2F09561E"/>
    <w:rsid w:val="2F0AB17A"/>
    <w:rsid w:val="2F0B247C"/>
    <w:rsid w:val="2F130E38"/>
    <w:rsid w:val="2F191969"/>
    <w:rsid w:val="2F197178"/>
    <w:rsid w:val="2F1CB01D"/>
    <w:rsid w:val="2F1F77AD"/>
    <w:rsid w:val="2F1FC17A"/>
    <w:rsid w:val="2F25EBB1"/>
    <w:rsid w:val="2F291B9F"/>
    <w:rsid w:val="2F317886"/>
    <w:rsid w:val="2F347C4C"/>
    <w:rsid w:val="2F391F3F"/>
    <w:rsid w:val="2F393A66"/>
    <w:rsid w:val="2F4148B2"/>
    <w:rsid w:val="2F442B3C"/>
    <w:rsid w:val="2F4A09F0"/>
    <w:rsid w:val="2F4AA493"/>
    <w:rsid w:val="2F4C05FE"/>
    <w:rsid w:val="2F4D4071"/>
    <w:rsid w:val="2F5A60F9"/>
    <w:rsid w:val="2F5DE6F4"/>
    <w:rsid w:val="2F6BFD7B"/>
    <w:rsid w:val="2F6DCFEC"/>
    <w:rsid w:val="2F75F1B8"/>
    <w:rsid w:val="2F77C5CC"/>
    <w:rsid w:val="2F7B8999"/>
    <w:rsid w:val="2F7E4627"/>
    <w:rsid w:val="2F81EA89"/>
    <w:rsid w:val="2F828232"/>
    <w:rsid w:val="2F89E897"/>
    <w:rsid w:val="2F8CB32D"/>
    <w:rsid w:val="2F8E100C"/>
    <w:rsid w:val="2F9592A8"/>
    <w:rsid w:val="2F95CBC6"/>
    <w:rsid w:val="2F98B239"/>
    <w:rsid w:val="2F9A4AD2"/>
    <w:rsid w:val="2F9B6961"/>
    <w:rsid w:val="2F9C1E6E"/>
    <w:rsid w:val="2F9EC851"/>
    <w:rsid w:val="2F9F32F2"/>
    <w:rsid w:val="2FA9F348"/>
    <w:rsid w:val="2FAB643F"/>
    <w:rsid w:val="2FAB9956"/>
    <w:rsid w:val="2FABC856"/>
    <w:rsid w:val="2FAEF4CD"/>
    <w:rsid w:val="2FB0900A"/>
    <w:rsid w:val="2FB11117"/>
    <w:rsid w:val="2FB756DE"/>
    <w:rsid w:val="2FB76CB8"/>
    <w:rsid w:val="2FC27185"/>
    <w:rsid w:val="2FC721DC"/>
    <w:rsid w:val="2FCD7CAD"/>
    <w:rsid w:val="2FD15773"/>
    <w:rsid w:val="2FD882F9"/>
    <w:rsid w:val="2FDB3245"/>
    <w:rsid w:val="2FDED8FC"/>
    <w:rsid w:val="2FE2593E"/>
    <w:rsid w:val="2FE4FF92"/>
    <w:rsid w:val="2FEF6A72"/>
    <w:rsid w:val="2FF17057"/>
    <w:rsid w:val="2FF27635"/>
    <w:rsid w:val="2FF99967"/>
    <w:rsid w:val="2FFC4CA6"/>
    <w:rsid w:val="2FFD7DC6"/>
    <w:rsid w:val="30011570"/>
    <w:rsid w:val="3001BF8C"/>
    <w:rsid w:val="30056EA0"/>
    <w:rsid w:val="3005FEEB"/>
    <w:rsid w:val="3006E8BF"/>
    <w:rsid w:val="30087F05"/>
    <w:rsid w:val="300C365C"/>
    <w:rsid w:val="30116549"/>
    <w:rsid w:val="301BD871"/>
    <w:rsid w:val="301C5923"/>
    <w:rsid w:val="3021C835"/>
    <w:rsid w:val="30284F3F"/>
    <w:rsid w:val="302FFFD5"/>
    <w:rsid w:val="30318265"/>
    <w:rsid w:val="3032A5F2"/>
    <w:rsid w:val="303376BC"/>
    <w:rsid w:val="30418405"/>
    <w:rsid w:val="304FBC5D"/>
    <w:rsid w:val="3052CBF6"/>
    <w:rsid w:val="30587FA5"/>
    <w:rsid w:val="3062F7B4"/>
    <w:rsid w:val="3064BA4A"/>
    <w:rsid w:val="3066B540"/>
    <w:rsid w:val="306B8B3F"/>
    <w:rsid w:val="30747E32"/>
    <w:rsid w:val="30783FF0"/>
    <w:rsid w:val="307E98CD"/>
    <w:rsid w:val="307EA88E"/>
    <w:rsid w:val="30814BB9"/>
    <w:rsid w:val="3085961A"/>
    <w:rsid w:val="308654A4"/>
    <w:rsid w:val="3086FA4C"/>
    <w:rsid w:val="308CF2A2"/>
    <w:rsid w:val="309163EA"/>
    <w:rsid w:val="3096D4D0"/>
    <w:rsid w:val="309F2261"/>
    <w:rsid w:val="30A7B40B"/>
    <w:rsid w:val="30AB5B9B"/>
    <w:rsid w:val="30ADF7AF"/>
    <w:rsid w:val="30B0644F"/>
    <w:rsid w:val="30B13540"/>
    <w:rsid w:val="30CA01FF"/>
    <w:rsid w:val="30CA608A"/>
    <w:rsid w:val="30CBEF2C"/>
    <w:rsid w:val="30D3B0C2"/>
    <w:rsid w:val="30D56C83"/>
    <w:rsid w:val="30D775FA"/>
    <w:rsid w:val="30DB1B59"/>
    <w:rsid w:val="30DD4986"/>
    <w:rsid w:val="30E151EA"/>
    <w:rsid w:val="30E42646"/>
    <w:rsid w:val="30EBE7F3"/>
    <w:rsid w:val="30F38603"/>
    <w:rsid w:val="30F55670"/>
    <w:rsid w:val="30F74AB0"/>
    <w:rsid w:val="30FA583F"/>
    <w:rsid w:val="30FB0697"/>
    <w:rsid w:val="30FF227A"/>
    <w:rsid w:val="30FFE6CE"/>
    <w:rsid w:val="31038F44"/>
    <w:rsid w:val="310470F4"/>
    <w:rsid w:val="31047BB4"/>
    <w:rsid w:val="31058A84"/>
    <w:rsid w:val="3108D5FB"/>
    <w:rsid w:val="3112A392"/>
    <w:rsid w:val="31134EE7"/>
    <w:rsid w:val="312763A8"/>
    <w:rsid w:val="31288B82"/>
    <w:rsid w:val="312A3424"/>
    <w:rsid w:val="312DF0CF"/>
    <w:rsid w:val="312EF9AA"/>
    <w:rsid w:val="3131D9D5"/>
    <w:rsid w:val="313215AE"/>
    <w:rsid w:val="3134C4F9"/>
    <w:rsid w:val="313852B6"/>
    <w:rsid w:val="3139F176"/>
    <w:rsid w:val="313B89D5"/>
    <w:rsid w:val="31457769"/>
    <w:rsid w:val="314948C6"/>
    <w:rsid w:val="314E5742"/>
    <w:rsid w:val="3151C660"/>
    <w:rsid w:val="31557957"/>
    <w:rsid w:val="3158F6F9"/>
    <w:rsid w:val="31592B0B"/>
    <w:rsid w:val="315CC9B5"/>
    <w:rsid w:val="3164694F"/>
    <w:rsid w:val="31682F6D"/>
    <w:rsid w:val="316FB50E"/>
    <w:rsid w:val="3175EE35"/>
    <w:rsid w:val="317BA7AB"/>
    <w:rsid w:val="3185E33F"/>
    <w:rsid w:val="31928905"/>
    <w:rsid w:val="319350C2"/>
    <w:rsid w:val="31935C06"/>
    <w:rsid w:val="3197946A"/>
    <w:rsid w:val="31984865"/>
    <w:rsid w:val="31987519"/>
    <w:rsid w:val="31A4C260"/>
    <w:rsid w:val="31A8E69A"/>
    <w:rsid w:val="31ABD437"/>
    <w:rsid w:val="31B4EB7E"/>
    <w:rsid w:val="31BB3863"/>
    <w:rsid w:val="31BC9ADD"/>
    <w:rsid w:val="31BD846E"/>
    <w:rsid w:val="31BFECFA"/>
    <w:rsid w:val="31C3553B"/>
    <w:rsid w:val="31C61CF1"/>
    <w:rsid w:val="31CA2E93"/>
    <w:rsid w:val="31CBEDCF"/>
    <w:rsid w:val="31CEBAD6"/>
    <w:rsid w:val="31D680FC"/>
    <w:rsid w:val="31E102BD"/>
    <w:rsid w:val="31E15BE0"/>
    <w:rsid w:val="31F61D0C"/>
    <w:rsid w:val="31FA9779"/>
    <w:rsid w:val="31FC033D"/>
    <w:rsid w:val="31FFC7E6"/>
    <w:rsid w:val="3204AF29"/>
    <w:rsid w:val="3211E5C3"/>
    <w:rsid w:val="3218B148"/>
    <w:rsid w:val="321E7C25"/>
    <w:rsid w:val="322582C9"/>
    <w:rsid w:val="322894BA"/>
    <w:rsid w:val="3233C8AA"/>
    <w:rsid w:val="3238B629"/>
    <w:rsid w:val="323AF5DC"/>
    <w:rsid w:val="324759AF"/>
    <w:rsid w:val="3248877B"/>
    <w:rsid w:val="324A1B38"/>
    <w:rsid w:val="32541CA5"/>
    <w:rsid w:val="325511FF"/>
    <w:rsid w:val="325517E8"/>
    <w:rsid w:val="32572A26"/>
    <w:rsid w:val="3259BD8A"/>
    <w:rsid w:val="325CE361"/>
    <w:rsid w:val="32607C93"/>
    <w:rsid w:val="3265460B"/>
    <w:rsid w:val="326F3ACC"/>
    <w:rsid w:val="3272ABDA"/>
    <w:rsid w:val="3272DF3A"/>
    <w:rsid w:val="3273F922"/>
    <w:rsid w:val="327CC86C"/>
    <w:rsid w:val="327E7F96"/>
    <w:rsid w:val="328188D5"/>
    <w:rsid w:val="328CC9F3"/>
    <w:rsid w:val="329162DB"/>
    <w:rsid w:val="3297521E"/>
    <w:rsid w:val="32992F3E"/>
    <w:rsid w:val="329B19D9"/>
    <w:rsid w:val="329DBD4E"/>
    <w:rsid w:val="32ACDBED"/>
    <w:rsid w:val="32ACEB61"/>
    <w:rsid w:val="32ADFAA2"/>
    <w:rsid w:val="32AE8965"/>
    <w:rsid w:val="32B125FC"/>
    <w:rsid w:val="32B6FDF9"/>
    <w:rsid w:val="32C8ED0B"/>
    <w:rsid w:val="32CC7914"/>
    <w:rsid w:val="32CFA83B"/>
    <w:rsid w:val="32D186CE"/>
    <w:rsid w:val="32DE12B1"/>
    <w:rsid w:val="32E1B2E1"/>
    <w:rsid w:val="32E408A1"/>
    <w:rsid w:val="32E46E3E"/>
    <w:rsid w:val="32E48549"/>
    <w:rsid w:val="32E4EC4D"/>
    <w:rsid w:val="32E5B3C7"/>
    <w:rsid w:val="32E95DAD"/>
    <w:rsid w:val="32ECDBF3"/>
    <w:rsid w:val="32ED5774"/>
    <w:rsid w:val="32F0AA22"/>
    <w:rsid w:val="32F4A128"/>
    <w:rsid w:val="32F5D426"/>
    <w:rsid w:val="32FA390D"/>
    <w:rsid w:val="3307BA9E"/>
    <w:rsid w:val="330C3DA1"/>
    <w:rsid w:val="33104FD0"/>
    <w:rsid w:val="33136621"/>
    <w:rsid w:val="331577E9"/>
    <w:rsid w:val="331A0BC0"/>
    <w:rsid w:val="331AEBA0"/>
    <w:rsid w:val="3320F246"/>
    <w:rsid w:val="33234E65"/>
    <w:rsid w:val="3326D32B"/>
    <w:rsid w:val="3328F068"/>
    <w:rsid w:val="33290A48"/>
    <w:rsid w:val="332B7D37"/>
    <w:rsid w:val="333094E3"/>
    <w:rsid w:val="3337C3BE"/>
    <w:rsid w:val="333F558E"/>
    <w:rsid w:val="333FAD7B"/>
    <w:rsid w:val="3340FDC7"/>
    <w:rsid w:val="33438C7C"/>
    <w:rsid w:val="334E4950"/>
    <w:rsid w:val="334E7F6A"/>
    <w:rsid w:val="3351453C"/>
    <w:rsid w:val="336595C8"/>
    <w:rsid w:val="336AC7F1"/>
    <w:rsid w:val="336ACE08"/>
    <w:rsid w:val="336E1ADA"/>
    <w:rsid w:val="336F1EAD"/>
    <w:rsid w:val="33732C18"/>
    <w:rsid w:val="3380B9EF"/>
    <w:rsid w:val="338166EA"/>
    <w:rsid w:val="3388BA61"/>
    <w:rsid w:val="338ABAB0"/>
    <w:rsid w:val="338D6A03"/>
    <w:rsid w:val="338DD251"/>
    <w:rsid w:val="3391FFA2"/>
    <w:rsid w:val="33938DE3"/>
    <w:rsid w:val="339AEA96"/>
    <w:rsid w:val="339C70AE"/>
    <w:rsid w:val="33A139F2"/>
    <w:rsid w:val="33A31C8A"/>
    <w:rsid w:val="33A54C70"/>
    <w:rsid w:val="33B45176"/>
    <w:rsid w:val="33B7B032"/>
    <w:rsid w:val="33BD2621"/>
    <w:rsid w:val="33C09613"/>
    <w:rsid w:val="33C18C1B"/>
    <w:rsid w:val="33C30860"/>
    <w:rsid w:val="33C6F9C8"/>
    <w:rsid w:val="33CAB723"/>
    <w:rsid w:val="33D40891"/>
    <w:rsid w:val="33D4ABCB"/>
    <w:rsid w:val="33D748EC"/>
    <w:rsid w:val="33D7CF14"/>
    <w:rsid w:val="33DC2A2E"/>
    <w:rsid w:val="33DEB07E"/>
    <w:rsid w:val="33E1218E"/>
    <w:rsid w:val="33E21175"/>
    <w:rsid w:val="33E7EADA"/>
    <w:rsid w:val="33E93C8B"/>
    <w:rsid w:val="33FA1793"/>
    <w:rsid w:val="33FCC4F7"/>
    <w:rsid w:val="33FD8F42"/>
    <w:rsid w:val="34076B97"/>
    <w:rsid w:val="3407CF21"/>
    <w:rsid w:val="3407E529"/>
    <w:rsid w:val="3409AAEC"/>
    <w:rsid w:val="340AA345"/>
    <w:rsid w:val="3419E859"/>
    <w:rsid w:val="341B1D41"/>
    <w:rsid w:val="341E11BC"/>
    <w:rsid w:val="341F8D11"/>
    <w:rsid w:val="342412D6"/>
    <w:rsid w:val="343201CC"/>
    <w:rsid w:val="343FF726"/>
    <w:rsid w:val="343FFC55"/>
    <w:rsid w:val="34410C53"/>
    <w:rsid w:val="344A865E"/>
    <w:rsid w:val="344D1B83"/>
    <w:rsid w:val="3450B2D3"/>
    <w:rsid w:val="3457BEC7"/>
    <w:rsid w:val="3457DE4F"/>
    <w:rsid w:val="345C6151"/>
    <w:rsid w:val="345F2E4C"/>
    <w:rsid w:val="34617C0C"/>
    <w:rsid w:val="3462F9E3"/>
    <w:rsid w:val="34641096"/>
    <w:rsid w:val="3466BA54"/>
    <w:rsid w:val="346A8469"/>
    <w:rsid w:val="346F0DCA"/>
    <w:rsid w:val="346F5CF8"/>
    <w:rsid w:val="347011C9"/>
    <w:rsid w:val="34755124"/>
    <w:rsid w:val="3476C91E"/>
    <w:rsid w:val="34797134"/>
    <w:rsid w:val="3479A801"/>
    <w:rsid w:val="347C7B50"/>
    <w:rsid w:val="347DA7A8"/>
    <w:rsid w:val="347FCC3A"/>
    <w:rsid w:val="34840AC4"/>
    <w:rsid w:val="34904604"/>
    <w:rsid w:val="349460CD"/>
    <w:rsid w:val="3498A70A"/>
    <w:rsid w:val="349A2740"/>
    <w:rsid w:val="349B3009"/>
    <w:rsid w:val="349F89A6"/>
    <w:rsid w:val="34A52EED"/>
    <w:rsid w:val="34A86016"/>
    <w:rsid w:val="34AE30F8"/>
    <w:rsid w:val="34B05EF5"/>
    <w:rsid w:val="34B31AD8"/>
    <w:rsid w:val="34B37BBC"/>
    <w:rsid w:val="34B55F3A"/>
    <w:rsid w:val="34C8CF95"/>
    <w:rsid w:val="34D13416"/>
    <w:rsid w:val="34D30585"/>
    <w:rsid w:val="34D76642"/>
    <w:rsid w:val="34D88AF2"/>
    <w:rsid w:val="34D94614"/>
    <w:rsid w:val="34D95DCD"/>
    <w:rsid w:val="34E3966E"/>
    <w:rsid w:val="34E5290B"/>
    <w:rsid w:val="34E7398A"/>
    <w:rsid w:val="34FFF7B8"/>
    <w:rsid w:val="35018991"/>
    <w:rsid w:val="35083DDE"/>
    <w:rsid w:val="350B1CCE"/>
    <w:rsid w:val="350DC4D9"/>
    <w:rsid w:val="351122CC"/>
    <w:rsid w:val="35124627"/>
    <w:rsid w:val="3512A55F"/>
    <w:rsid w:val="35132C59"/>
    <w:rsid w:val="3514984B"/>
    <w:rsid w:val="35160698"/>
    <w:rsid w:val="3516467D"/>
    <w:rsid w:val="35178B77"/>
    <w:rsid w:val="35195AFC"/>
    <w:rsid w:val="351DA140"/>
    <w:rsid w:val="351F16A7"/>
    <w:rsid w:val="3523D368"/>
    <w:rsid w:val="35293659"/>
    <w:rsid w:val="352C25B2"/>
    <w:rsid w:val="35381C8D"/>
    <w:rsid w:val="353D01A0"/>
    <w:rsid w:val="3547B490"/>
    <w:rsid w:val="355AA85B"/>
    <w:rsid w:val="355BF422"/>
    <w:rsid w:val="355E0FDB"/>
    <w:rsid w:val="356229E4"/>
    <w:rsid w:val="3562B7B4"/>
    <w:rsid w:val="3564FFA8"/>
    <w:rsid w:val="356B9574"/>
    <w:rsid w:val="3570FB01"/>
    <w:rsid w:val="3573A8B9"/>
    <w:rsid w:val="35765F0F"/>
    <w:rsid w:val="3579F5C8"/>
    <w:rsid w:val="357FB996"/>
    <w:rsid w:val="358088B0"/>
    <w:rsid w:val="35814880"/>
    <w:rsid w:val="358AD793"/>
    <w:rsid w:val="35A15687"/>
    <w:rsid w:val="35A37E2C"/>
    <w:rsid w:val="35AAC42C"/>
    <w:rsid w:val="35AD1ADC"/>
    <w:rsid w:val="35B11E6E"/>
    <w:rsid w:val="35B2081A"/>
    <w:rsid w:val="35B7A6A3"/>
    <w:rsid w:val="35C80161"/>
    <w:rsid w:val="35CBAF8E"/>
    <w:rsid w:val="35CED718"/>
    <w:rsid w:val="35D47CF6"/>
    <w:rsid w:val="35DA2B98"/>
    <w:rsid w:val="35E52EBC"/>
    <w:rsid w:val="35E70D37"/>
    <w:rsid w:val="35E802CE"/>
    <w:rsid w:val="35E9AD52"/>
    <w:rsid w:val="35F1C639"/>
    <w:rsid w:val="35F72893"/>
    <w:rsid w:val="35F75B6C"/>
    <w:rsid w:val="35F7DFA2"/>
    <w:rsid w:val="35F82F65"/>
    <w:rsid w:val="35FAE90C"/>
    <w:rsid w:val="35FC5247"/>
    <w:rsid w:val="3606E60D"/>
    <w:rsid w:val="3611F1AA"/>
    <w:rsid w:val="361657CC"/>
    <w:rsid w:val="3618742A"/>
    <w:rsid w:val="3618F5AA"/>
    <w:rsid w:val="361BA748"/>
    <w:rsid w:val="36228A06"/>
    <w:rsid w:val="36242929"/>
    <w:rsid w:val="36277A5F"/>
    <w:rsid w:val="3629E9E5"/>
    <w:rsid w:val="362DC858"/>
    <w:rsid w:val="3630D19C"/>
    <w:rsid w:val="363A2994"/>
    <w:rsid w:val="36468520"/>
    <w:rsid w:val="364864EE"/>
    <w:rsid w:val="3648B49A"/>
    <w:rsid w:val="364BEF7C"/>
    <w:rsid w:val="36519976"/>
    <w:rsid w:val="36539D18"/>
    <w:rsid w:val="3658B204"/>
    <w:rsid w:val="36599316"/>
    <w:rsid w:val="365F1C30"/>
    <w:rsid w:val="366FA482"/>
    <w:rsid w:val="367D88AB"/>
    <w:rsid w:val="36829000"/>
    <w:rsid w:val="3687FF4B"/>
    <w:rsid w:val="368986FB"/>
    <w:rsid w:val="368A3184"/>
    <w:rsid w:val="36A07028"/>
    <w:rsid w:val="36A0CF8B"/>
    <w:rsid w:val="36A17AB5"/>
    <w:rsid w:val="36A65288"/>
    <w:rsid w:val="36A92971"/>
    <w:rsid w:val="36AB4EFD"/>
    <w:rsid w:val="36AD97D8"/>
    <w:rsid w:val="36BB2B2F"/>
    <w:rsid w:val="36BF20BA"/>
    <w:rsid w:val="36D4B90B"/>
    <w:rsid w:val="36E47B9D"/>
    <w:rsid w:val="36EDD549"/>
    <w:rsid w:val="36F09B33"/>
    <w:rsid w:val="36F1F105"/>
    <w:rsid w:val="36F33978"/>
    <w:rsid w:val="36F450B4"/>
    <w:rsid w:val="37000DB0"/>
    <w:rsid w:val="37015B72"/>
    <w:rsid w:val="37097AFF"/>
    <w:rsid w:val="37191164"/>
    <w:rsid w:val="371985B4"/>
    <w:rsid w:val="371DCEC7"/>
    <w:rsid w:val="371E27A9"/>
    <w:rsid w:val="37214DEB"/>
    <w:rsid w:val="3722F108"/>
    <w:rsid w:val="37241805"/>
    <w:rsid w:val="372458A7"/>
    <w:rsid w:val="37252141"/>
    <w:rsid w:val="3728A42B"/>
    <w:rsid w:val="373211FC"/>
    <w:rsid w:val="3739E190"/>
    <w:rsid w:val="373F4FD1"/>
    <w:rsid w:val="37407EB7"/>
    <w:rsid w:val="37483506"/>
    <w:rsid w:val="3750D6C1"/>
    <w:rsid w:val="37544BA0"/>
    <w:rsid w:val="375637C3"/>
    <w:rsid w:val="37605629"/>
    <w:rsid w:val="37614659"/>
    <w:rsid w:val="37652A5E"/>
    <w:rsid w:val="376587BB"/>
    <w:rsid w:val="37684EE4"/>
    <w:rsid w:val="376DDDB1"/>
    <w:rsid w:val="376F605C"/>
    <w:rsid w:val="376FC9AC"/>
    <w:rsid w:val="3771B93C"/>
    <w:rsid w:val="3772FB26"/>
    <w:rsid w:val="37757705"/>
    <w:rsid w:val="37763758"/>
    <w:rsid w:val="3777A747"/>
    <w:rsid w:val="377D18A5"/>
    <w:rsid w:val="378C1B7C"/>
    <w:rsid w:val="378E8FE6"/>
    <w:rsid w:val="3793F10C"/>
    <w:rsid w:val="37A20A1A"/>
    <w:rsid w:val="37A2C652"/>
    <w:rsid w:val="37A6C3C5"/>
    <w:rsid w:val="37A701B2"/>
    <w:rsid w:val="37A850DC"/>
    <w:rsid w:val="37AD942F"/>
    <w:rsid w:val="37B1B344"/>
    <w:rsid w:val="37B508EA"/>
    <w:rsid w:val="37B86894"/>
    <w:rsid w:val="37C073F7"/>
    <w:rsid w:val="37C69CD9"/>
    <w:rsid w:val="37C8D6DE"/>
    <w:rsid w:val="37C9A96B"/>
    <w:rsid w:val="37CE4D0B"/>
    <w:rsid w:val="37D44D70"/>
    <w:rsid w:val="37D4D0DB"/>
    <w:rsid w:val="37D7F5EA"/>
    <w:rsid w:val="37D80A49"/>
    <w:rsid w:val="37DD0A02"/>
    <w:rsid w:val="37DE3377"/>
    <w:rsid w:val="37DF2AC0"/>
    <w:rsid w:val="37DFE5B7"/>
    <w:rsid w:val="37E5A9C5"/>
    <w:rsid w:val="37E8CF0D"/>
    <w:rsid w:val="37E9745F"/>
    <w:rsid w:val="37EA7188"/>
    <w:rsid w:val="37EB91D2"/>
    <w:rsid w:val="37ECC306"/>
    <w:rsid w:val="37F815AC"/>
    <w:rsid w:val="37FC058B"/>
    <w:rsid w:val="37FCFF40"/>
    <w:rsid w:val="38006BA5"/>
    <w:rsid w:val="38009AFF"/>
    <w:rsid w:val="3802C341"/>
    <w:rsid w:val="3812E1B2"/>
    <w:rsid w:val="38134FC2"/>
    <w:rsid w:val="3815E2DE"/>
    <w:rsid w:val="381DAF48"/>
    <w:rsid w:val="381FF36D"/>
    <w:rsid w:val="382A36EB"/>
    <w:rsid w:val="382F41F0"/>
    <w:rsid w:val="3830340C"/>
    <w:rsid w:val="383634E5"/>
    <w:rsid w:val="383B8492"/>
    <w:rsid w:val="383DB35F"/>
    <w:rsid w:val="38409744"/>
    <w:rsid w:val="3841CBAE"/>
    <w:rsid w:val="38469837"/>
    <w:rsid w:val="3847B5B4"/>
    <w:rsid w:val="384DD250"/>
    <w:rsid w:val="3850DF4D"/>
    <w:rsid w:val="3852A04C"/>
    <w:rsid w:val="385F9B1A"/>
    <w:rsid w:val="3861F8EE"/>
    <w:rsid w:val="38671411"/>
    <w:rsid w:val="3872A3E3"/>
    <w:rsid w:val="38761DDC"/>
    <w:rsid w:val="38793A1C"/>
    <w:rsid w:val="3882A262"/>
    <w:rsid w:val="388A22C3"/>
    <w:rsid w:val="388DC1A5"/>
    <w:rsid w:val="38949A50"/>
    <w:rsid w:val="3896B7DA"/>
    <w:rsid w:val="38975629"/>
    <w:rsid w:val="389A418C"/>
    <w:rsid w:val="389A8BD1"/>
    <w:rsid w:val="389BA298"/>
    <w:rsid w:val="389F760A"/>
    <w:rsid w:val="38AA8D2C"/>
    <w:rsid w:val="38ABC0AD"/>
    <w:rsid w:val="38ABFE30"/>
    <w:rsid w:val="38AD5582"/>
    <w:rsid w:val="38B57E70"/>
    <w:rsid w:val="38B5AA82"/>
    <w:rsid w:val="38B8DFD0"/>
    <w:rsid w:val="38BD04D7"/>
    <w:rsid w:val="38C15ED3"/>
    <w:rsid w:val="38C4F4A5"/>
    <w:rsid w:val="38CB6BDC"/>
    <w:rsid w:val="38CFD673"/>
    <w:rsid w:val="38D13426"/>
    <w:rsid w:val="38E03AA0"/>
    <w:rsid w:val="38E31593"/>
    <w:rsid w:val="38E3C0B3"/>
    <w:rsid w:val="38E87791"/>
    <w:rsid w:val="38EB81DA"/>
    <w:rsid w:val="38EEC54C"/>
    <w:rsid w:val="38FE69BE"/>
    <w:rsid w:val="38FED00B"/>
    <w:rsid w:val="3908597A"/>
    <w:rsid w:val="391C3145"/>
    <w:rsid w:val="39219C9A"/>
    <w:rsid w:val="393AB40A"/>
    <w:rsid w:val="393AC014"/>
    <w:rsid w:val="393B3AA3"/>
    <w:rsid w:val="3942E094"/>
    <w:rsid w:val="3946AD7D"/>
    <w:rsid w:val="3947EC40"/>
    <w:rsid w:val="394A171F"/>
    <w:rsid w:val="394B5BFC"/>
    <w:rsid w:val="394C8EDA"/>
    <w:rsid w:val="394CE9D2"/>
    <w:rsid w:val="3951B893"/>
    <w:rsid w:val="395F5F1A"/>
    <w:rsid w:val="396197A6"/>
    <w:rsid w:val="39639C92"/>
    <w:rsid w:val="39675987"/>
    <w:rsid w:val="396BEBD5"/>
    <w:rsid w:val="3978E51B"/>
    <w:rsid w:val="397E88CB"/>
    <w:rsid w:val="397F05E2"/>
    <w:rsid w:val="3982126A"/>
    <w:rsid w:val="398243E4"/>
    <w:rsid w:val="3984BE99"/>
    <w:rsid w:val="398BA980"/>
    <w:rsid w:val="398E2798"/>
    <w:rsid w:val="398E49CD"/>
    <w:rsid w:val="399066B7"/>
    <w:rsid w:val="39908F8A"/>
    <w:rsid w:val="399B4A1C"/>
    <w:rsid w:val="399DCE46"/>
    <w:rsid w:val="39A3080E"/>
    <w:rsid w:val="39A69346"/>
    <w:rsid w:val="39A7CB8A"/>
    <w:rsid w:val="39A7E8DD"/>
    <w:rsid w:val="39AF3FA5"/>
    <w:rsid w:val="39B44FFB"/>
    <w:rsid w:val="39B9D23D"/>
    <w:rsid w:val="39C2A590"/>
    <w:rsid w:val="39C5CC59"/>
    <w:rsid w:val="39C8ADDE"/>
    <w:rsid w:val="39CC5A22"/>
    <w:rsid w:val="39D24AE2"/>
    <w:rsid w:val="39DA9C58"/>
    <w:rsid w:val="39DCFB1B"/>
    <w:rsid w:val="39DF352D"/>
    <w:rsid w:val="39E0DF4F"/>
    <w:rsid w:val="39EAC493"/>
    <w:rsid w:val="39EFC3E0"/>
    <w:rsid w:val="39EFF65F"/>
    <w:rsid w:val="39F283AB"/>
    <w:rsid w:val="39F28A6D"/>
    <w:rsid w:val="39F7149D"/>
    <w:rsid w:val="39F8064A"/>
    <w:rsid w:val="39F8A7C0"/>
    <w:rsid w:val="39FABFBB"/>
    <w:rsid w:val="39FCEE24"/>
    <w:rsid w:val="3A009292"/>
    <w:rsid w:val="3A012178"/>
    <w:rsid w:val="3A02C719"/>
    <w:rsid w:val="3A19D4FB"/>
    <w:rsid w:val="3A1CA01B"/>
    <w:rsid w:val="3A212B02"/>
    <w:rsid w:val="3A2E7CDC"/>
    <w:rsid w:val="3A34C618"/>
    <w:rsid w:val="3A38DD8E"/>
    <w:rsid w:val="3A3A2ADA"/>
    <w:rsid w:val="3A3FD301"/>
    <w:rsid w:val="3A405628"/>
    <w:rsid w:val="3A461B18"/>
    <w:rsid w:val="3A46FDD5"/>
    <w:rsid w:val="3A490DFB"/>
    <w:rsid w:val="3A4CD290"/>
    <w:rsid w:val="3A5D3AA5"/>
    <w:rsid w:val="3A6DFAC0"/>
    <w:rsid w:val="3A7B4629"/>
    <w:rsid w:val="3A82AB4E"/>
    <w:rsid w:val="3A8B49C7"/>
    <w:rsid w:val="3A8BCCA5"/>
    <w:rsid w:val="3A8D042A"/>
    <w:rsid w:val="3A8EC964"/>
    <w:rsid w:val="3A956454"/>
    <w:rsid w:val="3A9B7C5F"/>
    <w:rsid w:val="3A9F6773"/>
    <w:rsid w:val="3AA62DD7"/>
    <w:rsid w:val="3AA80DF5"/>
    <w:rsid w:val="3AAAE139"/>
    <w:rsid w:val="3AAC30FF"/>
    <w:rsid w:val="3AAD67A1"/>
    <w:rsid w:val="3AB3C3DB"/>
    <w:rsid w:val="3AB801FC"/>
    <w:rsid w:val="3AC17018"/>
    <w:rsid w:val="3AC9A8AE"/>
    <w:rsid w:val="3AD0456A"/>
    <w:rsid w:val="3AD1F696"/>
    <w:rsid w:val="3AD6B2FE"/>
    <w:rsid w:val="3ADB0C0D"/>
    <w:rsid w:val="3ADEA7FE"/>
    <w:rsid w:val="3AF49F5B"/>
    <w:rsid w:val="3B01D4CE"/>
    <w:rsid w:val="3B06BC86"/>
    <w:rsid w:val="3B0759F6"/>
    <w:rsid w:val="3B1584E4"/>
    <w:rsid w:val="3B17BC4C"/>
    <w:rsid w:val="3B1C6115"/>
    <w:rsid w:val="3B249EED"/>
    <w:rsid w:val="3B2513BC"/>
    <w:rsid w:val="3B2A21AD"/>
    <w:rsid w:val="3B2AAC19"/>
    <w:rsid w:val="3B2B4E31"/>
    <w:rsid w:val="3B319338"/>
    <w:rsid w:val="3B3406E6"/>
    <w:rsid w:val="3B346F86"/>
    <w:rsid w:val="3B37EB94"/>
    <w:rsid w:val="3B38EBDE"/>
    <w:rsid w:val="3B41D983"/>
    <w:rsid w:val="3B429FE6"/>
    <w:rsid w:val="3B459F0C"/>
    <w:rsid w:val="3B46D7F8"/>
    <w:rsid w:val="3B474CC2"/>
    <w:rsid w:val="3B4B897B"/>
    <w:rsid w:val="3B500F5B"/>
    <w:rsid w:val="3B629D87"/>
    <w:rsid w:val="3B676E11"/>
    <w:rsid w:val="3B6A73C1"/>
    <w:rsid w:val="3B6EB649"/>
    <w:rsid w:val="3B7202AB"/>
    <w:rsid w:val="3B7203B9"/>
    <w:rsid w:val="3B74C212"/>
    <w:rsid w:val="3B77886E"/>
    <w:rsid w:val="3B7B0C93"/>
    <w:rsid w:val="3B7F05C2"/>
    <w:rsid w:val="3B7F776F"/>
    <w:rsid w:val="3B82869B"/>
    <w:rsid w:val="3B8BA8F4"/>
    <w:rsid w:val="3B8F2D04"/>
    <w:rsid w:val="3B922AF4"/>
    <w:rsid w:val="3B99714B"/>
    <w:rsid w:val="3BA07AFF"/>
    <w:rsid w:val="3BA4015C"/>
    <w:rsid w:val="3BA941CE"/>
    <w:rsid w:val="3BB29253"/>
    <w:rsid w:val="3BD2CA3E"/>
    <w:rsid w:val="3BDA8E24"/>
    <w:rsid w:val="3BE0C87B"/>
    <w:rsid w:val="3BE75959"/>
    <w:rsid w:val="3BE94149"/>
    <w:rsid w:val="3BEB2A39"/>
    <w:rsid w:val="3BF02DBC"/>
    <w:rsid w:val="3BF20C44"/>
    <w:rsid w:val="3C01B5BF"/>
    <w:rsid w:val="3C0DC720"/>
    <w:rsid w:val="3C0EFB9A"/>
    <w:rsid w:val="3C13349A"/>
    <w:rsid w:val="3C144E49"/>
    <w:rsid w:val="3C1454AF"/>
    <w:rsid w:val="3C146F0D"/>
    <w:rsid w:val="3C17026A"/>
    <w:rsid w:val="3C20C696"/>
    <w:rsid w:val="3C2318AF"/>
    <w:rsid w:val="3C23955E"/>
    <w:rsid w:val="3C306F7C"/>
    <w:rsid w:val="3C350716"/>
    <w:rsid w:val="3C374653"/>
    <w:rsid w:val="3C377330"/>
    <w:rsid w:val="3C44E278"/>
    <w:rsid w:val="3C59AFCF"/>
    <w:rsid w:val="3C5AFA00"/>
    <w:rsid w:val="3C6229CF"/>
    <w:rsid w:val="3C6539DA"/>
    <w:rsid w:val="3C683D05"/>
    <w:rsid w:val="3C7168CA"/>
    <w:rsid w:val="3C71B1A4"/>
    <w:rsid w:val="3C74BDB0"/>
    <w:rsid w:val="3C79349B"/>
    <w:rsid w:val="3C7A9552"/>
    <w:rsid w:val="3C7B096E"/>
    <w:rsid w:val="3C7B292E"/>
    <w:rsid w:val="3C9099EB"/>
    <w:rsid w:val="3CA469E1"/>
    <w:rsid w:val="3CAC424E"/>
    <w:rsid w:val="3CB19016"/>
    <w:rsid w:val="3CB3A016"/>
    <w:rsid w:val="3CB8CBBF"/>
    <w:rsid w:val="3CBB6A3A"/>
    <w:rsid w:val="3CC39BCC"/>
    <w:rsid w:val="3CC4AD7D"/>
    <w:rsid w:val="3CC9328C"/>
    <w:rsid w:val="3CCB36C0"/>
    <w:rsid w:val="3CD1540A"/>
    <w:rsid w:val="3CD504E7"/>
    <w:rsid w:val="3CD8B0B7"/>
    <w:rsid w:val="3CDB3044"/>
    <w:rsid w:val="3CDF7FDA"/>
    <w:rsid w:val="3CE1BE8D"/>
    <w:rsid w:val="3CE2DECC"/>
    <w:rsid w:val="3CE661E7"/>
    <w:rsid w:val="3CE7B666"/>
    <w:rsid w:val="3CF6947C"/>
    <w:rsid w:val="3CF8F2CB"/>
    <w:rsid w:val="3CFA3BEE"/>
    <w:rsid w:val="3CFA62D8"/>
    <w:rsid w:val="3D0513DF"/>
    <w:rsid w:val="3D0EE279"/>
    <w:rsid w:val="3D120FDC"/>
    <w:rsid w:val="3D1A2593"/>
    <w:rsid w:val="3D1FBF4F"/>
    <w:rsid w:val="3D213CC0"/>
    <w:rsid w:val="3D24E94F"/>
    <w:rsid w:val="3D28A1CD"/>
    <w:rsid w:val="3D34E722"/>
    <w:rsid w:val="3D351A6B"/>
    <w:rsid w:val="3D35B130"/>
    <w:rsid w:val="3D38414B"/>
    <w:rsid w:val="3D39E647"/>
    <w:rsid w:val="3D3AA4E1"/>
    <w:rsid w:val="3D3BC960"/>
    <w:rsid w:val="3D482524"/>
    <w:rsid w:val="3D4995BF"/>
    <w:rsid w:val="3D5AFE87"/>
    <w:rsid w:val="3D5E0B49"/>
    <w:rsid w:val="3D603FE3"/>
    <w:rsid w:val="3D646B4D"/>
    <w:rsid w:val="3D66902F"/>
    <w:rsid w:val="3D67C28B"/>
    <w:rsid w:val="3D67E627"/>
    <w:rsid w:val="3D683DE9"/>
    <w:rsid w:val="3D72A830"/>
    <w:rsid w:val="3D72FAF9"/>
    <w:rsid w:val="3D781E58"/>
    <w:rsid w:val="3D7B01A2"/>
    <w:rsid w:val="3D7CE910"/>
    <w:rsid w:val="3D8D1E4C"/>
    <w:rsid w:val="3D8EA30D"/>
    <w:rsid w:val="3D9259AD"/>
    <w:rsid w:val="3D9482A0"/>
    <w:rsid w:val="3D9689AC"/>
    <w:rsid w:val="3D993D19"/>
    <w:rsid w:val="3D9C83FC"/>
    <w:rsid w:val="3DAD291E"/>
    <w:rsid w:val="3DAFE37B"/>
    <w:rsid w:val="3DB15B86"/>
    <w:rsid w:val="3DB80234"/>
    <w:rsid w:val="3DBB79BD"/>
    <w:rsid w:val="3DBC8651"/>
    <w:rsid w:val="3DC514A5"/>
    <w:rsid w:val="3DC5AEA5"/>
    <w:rsid w:val="3DC78D41"/>
    <w:rsid w:val="3DC8C323"/>
    <w:rsid w:val="3DC97803"/>
    <w:rsid w:val="3DCCA224"/>
    <w:rsid w:val="3DD1074B"/>
    <w:rsid w:val="3DD63D4F"/>
    <w:rsid w:val="3DDD69AB"/>
    <w:rsid w:val="3DE08C7E"/>
    <w:rsid w:val="3DE1B1E0"/>
    <w:rsid w:val="3DE24669"/>
    <w:rsid w:val="3DEA4A15"/>
    <w:rsid w:val="3DEE4C7D"/>
    <w:rsid w:val="3DF09A5C"/>
    <w:rsid w:val="3DF78118"/>
    <w:rsid w:val="3DFC0EFB"/>
    <w:rsid w:val="3E042EDA"/>
    <w:rsid w:val="3E08BE44"/>
    <w:rsid w:val="3E1FAB6A"/>
    <w:rsid w:val="3E217112"/>
    <w:rsid w:val="3E23C587"/>
    <w:rsid w:val="3E260448"/>
    <w:rsid w:val="3E27D2E8"/>
    <w:rsid w:val="3E2B045B"/>
    <w:rsid w:val="3E30AFFB"/>
    <w:rsid w:val="3E3456F3"/>
    <w:rsid w:val="3E3959CB"/>
    <w:rsid w:val="3E3A61CA"/>
    <w:rsid w:val="3E4A7F90"/>
    <w:rsid w:val="3E4A9E4E"/>
    <w:rsid w:val="3E4ADA9E"/>
    <w:rsid w:val="3E57146F"/>
    <w:rsid w:val="3E60E3AE"/>
    <w:rsid w:val="3E7A3794"/>
    <w:rsid w:val="3E89D0CC"/>
    <w:rsid w:val="3E9E0519"/>
    <w:rsid w:val="3E9F7E8D"/>
    <w:rsid w:val="3EA0C165"/>
    <w:rsid w:val="3EA6D09A"/>
    <w:rsid w:val="3EAA0BBC"/>
    <w:rsid w:val="3EAA3B14"/>
    <w:rsid w:val="3EABEAFD"/>
    <w:rsid w:val="3EADA02B"/>
    <w:rsid w:val="3EADCA5A"/>
    <w:rsid w:val="3EC0BBEF"/>
    <w:rsid w:val="3EC5F3F3"/>
    <w:rsid w:val="3EC63C15"/>
    <w:rsid w:val="3EC8093F"/>
    <w:rsid w:val="3ECA2C18"/>
    <w:rsid w:val="3ECA6270"/>
    <w:rsid w:val="3ED2EB2B"/>
    <w:rsid w:val="3EDBDA19"/>
    <w:rsid w:val="3EE03B1B"/>
    <w:rsid w:val="3EE5B49E"/>
    <w:rsid w:val="3EE612A3"/>
    <w:rsid w:val="3EE75636"/>
    <w:rsid w:val="3EEF9F0B"/>
    <w:rsid w:val="3EF38836"/>
    <w:rsid w:val="3EF8CA63"/>
    <w:rsid w:val="3EFE632D"/>
    <w:rsid w:val="3F0FF271"/>
    <w:rsid w:val="3F15B884"/>
    <w:rsid w:val="3F1F6217"/>
    <w:rsid w:val="3F3C52B5"/>
    <w:rsid w:val="3F3E1494"/>
    <w:rsid w:val="3F43ABC7"/>
    <w:rsid w:val="3F458EEB"/>
    <w:rsid w:val="3F58AA58"/>
    <w:rsid w:val="3F5B3A88"/>
    <w:rsid w:val="3F630F3A"/>
    <w:rsid w:val="3F634E03"/>
    <w:rsid w:val="3F6DF665"/>
    <w:rsid w:val="3F704542"/>
    <w:rsid w:val="3F728ACD"/>
    <w:rsid w:val="3F7AC9D6"/>
    <w:rsid w:val="3F7AFB3A"/>
    <w:rsid w:val="3F7C94CF"/>
    <w:rsid w:val="3F837FA1"/>
    <w:rsid w:val="3F87929F"/>
    <w:rsid w:val="3F8FD173"/>
    <w:rsid w:val="3F9DC35E"/>
    <w:rsid w:val="3FA8CC17"/>
    <w:rsid w:val="3FA9ED0A"/>
    <w:rsid w:val="3FAFD662"/>
    <w:rsid w:val="3FB1E0DA"/>
    <w:rsid w:val="3FB82094"/>
    <w:rsid w:val="3FB8B778"/>
    <w:rsid w:val="3FC46B9B"/>
    <w:rsid w:val="3FC4AE46"/>
    <w:rsid w:val="3FC5721C"/>
    <w:rsid w:val="3FC7165D"/>
    <w:rsid w:val="3FC73D4C"/>
    <w:rsid w:val="3FC99C3D"/>
    <w:rsid w:val="3FCA1229"/>
    <w:rsid w:val="3FCC873E"/>
    <w:rsid w:val="3FCD52C4"/>
    <w:rsid w:val="3FCE6B76"/>
    <w:rsid w:val="3FD6DD04"/>
    <w:rsid w:val="3FDA3173"/>
    <w:rsid w:val="3FDEA599"/>
    <w:rsid w:val="3FEB84BE"/>
    <w:rsid w:val="3FECB014"/>
    <w:rsid w:val="3FEEC865"/>
    <w:rsid w:val="3FF1E77A"/>
    <w:rsid w:val="3FF34A16"/>
    <w:rsid w:val="3FF60F03"/>
    <w:rsid w:val="3FFE7FEA"/>
    <w:rsid w:val="4000A730"/>
    <w:rsid w:val="400DDA3D"/>
    <w:rsid w:val="400E686C"/>
    <w:rsid w:val="40100561"/>
    <w:rsid w:val="401154FD"/>
    <w:rsid w:val="4011E398"/>
    <w:rsid w:val="401A3779"/>
    <w:rsid w:val="401C8645"/>
    <w:rsid w:val="40211A61"/>
    <w:rsid w:val="40238045"/>
    <w:rsid w:val="4024ABBE"/>
    <w:rsid w:val="402A7425"/>
    <w:rsid w:val="40307C15"/>
    <w:rsid w:val="4031A3A0"/>
    <w:rsid w:val="4031F25E"/>
    <w:rsid w:val="4032ADEF"/>
    <w:rsid w:val="4032BBCF"/>
    <w:rsid w:val="4032BCA8"/>
    <w:rsid w:val="40395656"/>
    <w:rsid w:val="40417D0A"/>
    <w:rsid w:val="404AA2B5"/>
    <w:rsid w:val="404FD69A"/>
    <w:rsid w:val="405425E7"/>
    <w:rsid w:val="40549F61"/>
    <w:rsid w:val="405D1B0A"/>
    <w:rsid w:val="40675328"/>
    <w:rsid w:val="406AFA88"/>
    <w:rsid w:val="407261A8"/>
    <w:rsid w:val="40802386"/>
    <w:rsid w:val="4080BB22"/>
    <w:rsid w:val="4084731B"/>
    <w:rsid w:val="40885F52"/>
    <w:rsid w:val="4090CF4A"/>
    <w:rsid w:val="409118FD"/>
    <w:rsid w:val="4092D1B8"/>
    <w:rsid w:val="409923E0"/>
    <w:rsid w:val="40999D64"/>
    <w:rsid w:val="409A5BB5"/>
    <w:rsid w:val="40A27968"/>
    <w:rsid w:val="40A39B26"/>
    <w:rsid w:val="40A4D1A2"/>
    <w:rsid w:val="40AAB90C"/>
    <w:rsid w:val="40B82B0E"/>
    <w:rsid w:val="40B8BC9E"/>
    <w:rsid w:val="40BFC45A"/>
    <w:rsid w:val="40C8BF4C"/>
    <w:rsid w:val="40CD70FF"/>
    <w:rsid w:val="40D8444E"/>
    <w:rsid w:val="40DB07B2"/>
    <w:rsid w:val="40E40593"/>
    <w:rsid w:val="40E5DF62"/>
    <w:rsid w:val="40E6A346"/>
    <w:rsid w:val="40ED92B8"/>
    <w:rsid w:val="40F107CD"/>
    <w:rsid w:val="40F3C04C"/>
    <w:rsid w:val="40F6404B"/>
    <w:rsid w:val="40F97049"/>
    <w:rsid w:val="4101A74F"/>
    <w:rsid w:val="41033200"/>
    <w:rsid w:val="410488AA"/>
    <w:rsid w:val="41059840"/>
    <w:rsid w:val="4106A38D"/>
    <w:rsid w:val="410B65A0"/>
    <w:rsid w:val="41155B29"/>
    <w:rsid w:val="4116A2C3"/>
    <w:rsid w:val="4118CCDD"/>
    <w:rsid w:val="411A41E7"/>
    <w:rsid w:val="411E60BF"/>
    <w:rsid w:val="41220C24"/>
    <w:rsid w:val="412290D4"/>
    <w:rsid w:val="4123F549"/>
    <w:rsid w:val="41256587"/>
    <w:rsid w:val="41263CBE"/>
    <w:rsid w:val="412AC525"/>
    <w:rsid w:val="412B81FE"/>
    <w:rsid w:val="4131EE3C"/>
    <w:rsid w:val="41332B3B"/>
    <w:rsid w:val="4135B211"/>
    <w:rsid w:val="4137DEB0"/>
    <w:rsid w:val="4139C2D5"/>
    <w:rsid w:val="413AD7C8"/>
    <w:rsid w:val="413B35F0"/>
    <w:rsid w:val="4142E347"/>
    <w:rsid w:val="414BFD41"/>
    <w:rsid w:val="414C0D98"/>
    <w:rsid w:val="414CE006"/>
    <w:rsid w:val="414DC1B7"/>
    <w:rsid w:val="414FC8D8"/>
    <w:rsid w:val="415274FF"/>
    <w:rsid w:val="415855C8"/>
    <w:rsid w:val="41660438"/>
    <w:rsid w:val="416744B5"/>
    <w:rsid w:val="416A5277"/>
    <w:rsid w:val="41730547"/>
    <w:rsid w:val="41767F62"/>
    <w:rsid w:val="4177F0CD"/>
    <w:rsid w:val="417C0F85"/>
    <w:rsid w:val="417C5B9B"/>
    <w:rsid w:val="4180F20E"/>
    <w:rsid w:val="4191366D"/>
    <w:rsid w:val="4194FF1D"/>
    <w:rsid w:val="41965556"/>
    <w:rsid w:val="41A03604"/>
    <w:rsid w:val="41AFD596"/>
    <w:rsid w:val="41B52A3C"/>
    <w:rsid w:val="41B9D518"/>
    <w:rsid w:val="41BEF0E3"/>
    <w:rsid w:val="41BFD2ED"/>
    <w:rsid w:val="41C276B9"/>
    <w:rsid w:val="41C4EE73"/>
    <w:rsid w:val="41C68CC4"/>
    <w:rsid w:val="41CBB459"/>
    <w:rsid w:val="41CC850A"/>
    <w:rsid w:val="41D23A33"/>
    <w:rsid w:val="41DBDFC5"/>
    <w:rsid w:val="41E1510A"/>
    <w:rsid w:val="41E9CC71"/>
    <w:rsid w:val="41EAB1AC"/>
    <w:rsid w:val="41EDE048"/>
    <w:rsid w:val="41F0C691"/>
    <w:rsid w:val="41FE117B"/>
    <w:rsid w:val="42018292"/>
    <w:rsid w:val="4205FBBB"/>
    <w:rsid w:val="420C8318"/>
    <w:rsid w:val="4210384C"/>
    <w:rsid w:val="4210F6D4"/>
    <w:rsid w:val="42128AED"/>
    <w:rsid w:val="4215BBE0"/>
    <w:rsid w:val="42179C6D"/>
    <w:rsid w:val="421B13AA"/>
    <w:rsid w:val="421F13C2"/>
    <w:rsid w:val="42233AAE"/>
    <w:rsid w:val="422548CC"/>
    <w:rsid w:val="422ADA19"/>
    <w:rsid w:val="42340D98"/>
    <w:rsid w:val="42397553"/>
    <w:rsid w:val="424E23A1"/>
    <w:rsid w:val="424EC4DB"/>
    <w:rsid w:val="42532F07"/>
    <w:rsid w:val="4254BEBA"/>
    <w:rsid w:val="4256ECB2"/>
    <w:rsid w:val="4257D498"/>
    <w:rsid w:val="425F9B21"/>
    <w:rsid w:val="42654E50"/>
    <w:rsid w:val="4266E435"/>
    <w:rsid w:val="426D55C3"/>
    <w:rsid w:val="426E2CB0"/>
    <w:rsid w:val="426E5967"/>
    <w:rsid w:val="4272945A"/>
    <w:rsid w:val="4278CC53"/>
    <w:rsid w:val="427B6478"/>
    <w:rsid w:val="427BC8AE"/>
    <w:rsid w:val="427D8857"/>
    <w:rsid w:val="427F56BF"/>
    <w:rsid w:val="4280D7D5"/>
    <w:rsid w:val="4281A9DF"/>
    <w:rsid w:val="4286C26A"/>
    <w:rsid w:val="428762EF"/>
    <w:rsid w:val="42891798"/>
    <w:rsid w:val="428E0B9E"/>
    <w:rsid w:val="4291121F"/>
    <w:rsid w:val="4294516A"/>
    <w:rsid w:val="42983A14"/>
    <w:rsid w:val="42984996"/>
    <w:rsid w:val="42A19820"/>
    <w:rsid w:val="42A81034"/>
    <w:rsid w:val="42A8CE33"/>
    <w:rsid w:val="42AA577E"/>
    <w:rsid w:val="42B3F79A"/>
    <w:rsid w:val="42BBB6E2"/>
    <w:rsid w:val="42BBE438"/>
    <w:rsid w:val="42BC2CC9"/>
    <w:rsid w:val="42BE0BBA"/>
    <w:rsid w:val="42C4EAF4"/>
    <w:rsid w:val="42C6AB2D"/>
    <w:rsid w:val="42C8C183"/>
    <w:rsid w:val="42C8FD09"/>
    <w:rsid w:val="42C9A4DC"/>
    <w:rsid w:val="42D32AA7"/>
    <w:rsid w:val="42D49322"/>
    <w:rsid w:val="42D7C3B2"/>
    <w:rsid w:val="42DA7843"/>
    <w:rsid w:val="42DCECCD"/>
    <w:rsid w:val="42DCF233"/>
    <w:rsid w:val="42E27727"/>
    <w:rsid w:val="42EE8499"/>
    <w:rsid w:val="42EE9334"/>
    <w:rsid w:val="42F3986C"/>
    <w:rsid w:val="42F5AEC2"/>
    <w:rsid w:val="42FD84CD"/>
    <w:rsid w:val="430182FF"/>
    <w:rsid w:val="4301B7D0"/>
    <w:rsid w:val="4305A88A"/>
    <w:rsid w:val="430EDFC0"/>
    <w:rsid w:val="4312695C"/>
    <w:rsid w:val="431461CD"/>
    <w:rsid w:val="431B0604"/>
    <w:rsid w:val="431CE587"/>
    <w:rsid w:val="432153B9"/>
    <w:rsid w:val="4327BEB0"/>
    <w:rsid w:val="4329CA61"/>
    <w:rsid w:val="4331A891"/>
    <w:rsid w:val="433337C5"/>
    <w:rsid w:val="4335AB40"/>
    <w:rsid w:val="4337BADF"/>
    <w:rsid w:val="433A6DE2"/>
    <w:rsid w:val="4340CCC7"/>
    <w:rsid w:val="4348656F"/>
    <w:rsid w:val="43498530"/>
    <w:rsid w:val="434FE4BE"/>
    <w:rsid w:val="43503D59"/>
    <w:rsid w:val="435133FA"/>
    <w:rsid w:val="43529A46"/>
    <w:rsid w:val="43552730"/>
    <w:rsid w:val="435D7A67"/>
    <w:rsid w:val="435DA1EA"/>
    <w:rsid w:val="43616869"/>
    <w:rsid w:val="4362DCE8"/>
    <w:rsid w:val="43735914"/>
    <w:rsid w:val="43740EE0"/>
    <w:rsid w:val="4376632E"/>
    <w:rsid w:val="4376E98D"/>
    <w:rsid w:val="4377DADB"/>
    <w:rsid w:val="437AB595"/>
    <w:rsid w:val="437DF57B"/>
    <w:rsid w:val="4385168A"/>
    <w:rsid w:val="438BCEA3"/>
    <w:rsid w:val="439051B1"/>
    <w:rsid w:val="4398282B"/>
    <w:rsid w:val="4398C69D"/>
    <w:rsid w:val="439C9C3D"/>
    <w:rsid w:val="439D1DC0"/>
    <w:rsid w:val="43AA99BD"/>
    <w:rsid w:val="43B47B55"/>
    <w:rsid w:val="43B6E089"/>
    <w:rsid w:val="43B82904"/>
    <w:rsid w:val="43C03D10"/>
    <w:rsid w:val="43C178E9"/>
    <w:rsid w:val="43C26326"/>
    <w:rsid w:val="43C4F419"/>
    <w:rsid w:val="43C6B204"/>
    <w:rsid w:val="43E0B051"/>
    <w:rsid w:val="43E0FCFA"/>
    <w:rsid w:val="43E23A2B"/>
    <w:rsid w:val="43EB4F4F"/>
    <w:rsid w:val="43EBD0DC"/>
    <w:rsid w:val="43F537A5"/>
    <w:rsid w:val="43FB6F18"/>
    <w:rsid w:val="43FDA7E7"/>
    <w:rsid w:val="43FF47E8"/>
    <w:rsid w:val="44007C65"/>
    <w:rsid w:val="44015173"/>
    <w:rsid w:val="440156F5"/>
    <w:rsid w:val="4407D0C0"/>
    <w:rsid w:val="440B9159"/>
    <w:rsid w:val="440C5447"/>
    <w:rsid w:val="440FA3AA"/>
    <w:rsid w:val="441036DF"/>
    <w:rsid w:val="4416B677"/>
    <w:rsid w:val="441816DE"/>
    <w:rsid w:val="441A0C28"/>
    <w:rsid w:val="441AB9C6"/>
    <w:rsid w:val="441D0C01"/>
    <w:rsid w:val="4422BED2"/>
    <w:rsid w:val="44257D59"/>
    <w:rsid w:val="4427504F"/>
    <w:rsid w:val="44284127"/>
    <w:rsid w:val="442DE522"/>
    <w:rsid w:val="443BBA7F"/>
    <w:rsid w:val="443E464E"/>
    <w:rsid w:val="444EB359"/>
    <w:rsid w:val="4454AFB9"/>
    <w:rsid w:val="4455836E"/>
    <w:rsid w:val="4455AC5B"/>
    <w:rsid w:val="445A88E2"/>
    <w:rsid w:val="445D03BF"/>
    <w:rsid w:val="445DA28D"/>
    <w:rsid w:val="446161D9"/>
    <w:rsid w:val="44657E49"/>
    <w:rsid w:val="4465DCB6"/>
    <w:rsid w:val="4465F495"/>
    <w:rsid w:val="446CDA27"/>
    <w:rsid w:val="446F9C3F"/>
    <w:rsid w:val="4476C92A"/>
    <w:rsid w:val="44776646"/>
    <w:rsid w:val="447A5D73"/>
    <w:rsid w:val="44835CC9"/>
    <w:rsid w:val="4483A2D6"/>
    <w:rsid w:val="44849B5A"/>
    <w:rsid w:val="448DE6ED"/>
    <w:rsid w:val="4493D223"/>
    <w:rsid w:val="44956024"/>
    <w:rsid w:val="4498CA2B"/>
    <w:rsid w:val="449A2CB4"/>
    <w:rsid w:val="449BC9E4"/>
    <w:rsid w:val="449FB3A2"/>
    <w:rsid w:val="44A33291"/>
    <w:rsid w:val="44AAB48E"/>
    <w:rsid w:val="44AD9EBD"/>
    <w:rsid w:val="44B41080"/>
    <w:rsid w:val="44B6DCD1"/>
    <w:rsid w:val="44BDC02E"/>
    <w:rsid w:val="44BE3CA8"/>
    <w:rsid w:val="44BFD88C"/>
    <w:rsid w:val="44D227C9"/>
    <w:rsid w:val="44D3BD79"/>
    <w:rsid w:val="44E8028E"/>
    <w:rsid w:val="44EC039F"/>
    <w:rsid w:val="44F2CCAB"/>
    <w:rsid w:val="44F33128"/>
    <w:rsid w:val="44F3FA46"/>
    <w:rsid w:val="44F6070B"/>
    <w:rsid w:val="44F917D0"/>
    <w:rsid w:val="44F92014"/>
    <w:rsid w:val="450AFB52"/>
    <w:rsid w:val="450D60FF"/>
    <w:rsid w:val="4511087A"/>
    <w:rsid w:val="451406CC"/>
    <w:rsid w:val="45194561"/>
    <w:rsid w:val="45224C43"/>
    <w:rsid w:val="452AEE24"/>
    <w:rsid w:val="4537F51A"/>
    <w:rsid w:val="453BF394"/>
    <w:rsid w:val="453C7614"/>
    <w:rsid w:val="454A3449"/>
    <w:rsid w:val="454A354C"/>
    <w:rsid w:val="4556DBFA"/>
    <w:rsid w:val="45571B08"/>
    <w:rsid w:val="4559277E"/>
    <w:rsid w:val="45668E8E"/>
    <w:rsid w:val="45670F17"/>
    <w:rsid w:val="4568317C"/>
    <w:rsid w:val="457A7A8A"/>
    <w:rsid w:val="457BFD81"/>
    <w:rsid w:val="457C4352"/>
    <w:rsid w:val="457E4BAF"/>
    <w:rsid w:val="4580B2D7"/>
    <w:rsid w:val="4581C7B0"/>
    <w:rsid w:val="4599611A"/>
    <w:rsid w:val="459A6E0A"/>
    <w:rsid w:val="459DFF90"/>
    <w:rsid w:val="45A14CF6"/>
    <w:rsid w:val="45A46103"/>
    <w:rsid w:val="45A4A27E"/>
    <w:rsid w:val="45A50A80"/>
    <w:rsid w:val="45A64437"/>
    <w:rsid w:val="45ABFA53"/>
    <w:rsid w:val="45AEB9A4"/>
    <w:rsid w:val="45B0C625"/>
    <w:rsid w:val="45B58F60"/>
    <w:rsid w:val="45B85D2A"/>
    <w:rsid w:val="45B946D1"/>
    <w:rsid w:val="45BD24F6"/>
    <w:rsid w:val="45BFA00F"/>
    <w:rsid w:val="45C113C4"/>
    <w:rsid w:val="45CAA136"/>
    <w:rsid w:val="45D20EE0"/>
    <w:rsid w:val="45E0DC0F"/>
    <w:rsid w:val="45E3431A"/>
    <w:rsid w:val="45E70742"/>
    <w:rsid w:val="45E8EB38"/>
    <w:rsid w:val="45F2E203"/>
    <w:rsid w:val="45F32E54"/>
    <w:rsid w:val="45FBF156"/>
    <w:rsid w:val="4602C051"/>
    <w:rsid w:val="4608B137"/>
    <w:rsid w:val="4609359E"/>
    <w:rsid w:val="460A5BB5"/>
    <w:rsid w:val="460C5044"/>
    <w:rsid w:val="460DDA9F"/>
    <w:rsid w:val="461003DB"/>
    <w:rsid w:val="4611D009"/>
    <w:rsid w:val="461F7309"/>
    <w:rsid w:val="4625FC12"/>
    <w:rsid w:val="462AEA3C"/>
    <w:rsid w:val="462DE80A"/>
    <w:rsid w:val="4631066A"/>
    <w:rsid w:val="4635E42B"/>
    <w:rsid w:val="463DCF81"/>
    <w:rsid w:val="464D1190"/>
    <w:rsid w:val="46565612"/>
    <w:rsid w:val="4656F85B"/>
    <w:rsid w:val="465C532C"/>
    <w:rsid w:val="465E4B00"/>
    <w:rsid w:val="465E6A27"/>
    <w:rsid w:val="465F44FC"/>
    <w:rsid w:val="46678E7F"/>
    <w:rsid w:val="46691A86"/>
    <w:rsid w:val="466A37B7"/>
    <w:rsid w:val="466DA20A"/>
    <w:rsid w:val="466E4E55"/>
    <w:rsid w:val="467FC888"/>
    <w:rsid w:val="468AD40A"/>
    <w:rsid w:val="468ECCC7"/>
    <w:rsid w:val="46915696"/>
    <w:rsid w:val="46933A14"/>
    <w:rsid w:val="46A1F6CB"/>
    <w:rsid w:val="46A2110F"/>
    <w:rsid w:val="46A8709C"/>
    <w:rsid w:val="46A894F0"/>
    <w:rsid w:val="46AA1AE1"/>
    <w:rsid w:val="46AAC020"/>
    <w:rsid w:val="46AC288C"/>
    <w:rsid w:val="46B4034C"/>
    <w:rsid w:val="46B88746"/>
    <w:rsid w:val="46BA7493"/>
    <w:rsid w:val="46C20652"/>
    <w:rsid w:val="46C56755"/>
    <w:rsid w:val="46CE4FCC"/>
    <w:rsid w:val="46D91B14"/>
    <w:rsid w:val="46DCBF72"/>
    <w:rsid w:val="46EA64E2"/>
    <w:rsid w:val="46EC490D"/>
    <w:rsid w:val="46ED943A"/>
    <w:rsid w:val="46EE4E2E"/>
    <w:rsid w:val="46FA0D05"/>
    <w:rsid w:val="46FCD311"/>
    <w:rsid w:val="47019F5E"/>
    <w:rsid w:val="470B8062"/>
    <w:rsid w:val="470BC432"/>
    <w:rsid w:val="470C05D5"/>
    <w:rsid w:val="470DEB90"/>
    <w:rsid w:val="470F4563"/>
    <w:rsid w:val="47132A9F"/>
    <w:rsid w:val="471EC989"/>
    <w:rsid w:val="471FA0A4"/>
    <w:rsid w:val="4722E17D"/>
    <w:rsid w:val="47233275"/>
    <w:rsid w:val="47288BF3"/>
    <w:rsid w:val="4729E06F"/>
    <w:rsid w:val="472A16BA"/>
    <w:rsid w:val="47341A64"/>
    <w:rsid w:val="4734B3E0"/>
    <w:rsid w:val="47357948"/>
    <w:rsid w:val="473AD60F"/>
    <w:rsid w:val="473CE8F6"/>
    <w:rsid w:val="4746E8A9"/>
    <w:rsid w:val="474E534A"/>
    <w:rsid w:val="47510D70"/>
    <w:rsid w:val="47520B0B"/>
    <w:rsid w:val="475F77D0"/>
    <w:rsid w:val="476197D4"/>
    <w:rsid w:val="4765134F"/>
    <w:rsid w:val="47671D90"/>
    <w:rsid w:val="47692A4F"/>
    <w:rsid w:val="476B7708"/>
    <w:rsid w:val="476F0D73"/>
    <w:rsid w:val="4772B18D"/>
    <w:rsid w:val="4776EBC3"/>
    <w:rsid w:val="4779E42E"/>
    <w:rsid w:val="477A4C74"/>
    <w:rsid w:val="477B267F"/>
    <w:rsid w:val="477E6E68"/>
    <w:rsid w:val="477EB741"/>
    <w:rsid w:val="477F582D"/>
    <w:rsid w:val="47819104"/>
    <w:rsid w:val="4781A2BD"/>
    <w:rsid w:val="47824FCB"/>
    <w:rsid w:val="47839287"/>
    <w:rsid w:val="478F1185"/>
    <w:rsid w:val="478FBAC1"/>
    <w:rsid w:val="47999F7F"/>
    <w:rsid w:val="479D992F"/>
    <w:rsid w:val="47A09FCE"/>
    <w:rsid w:val="47A67063"/>
    <w:rsid w:val="47A7F0AD"/>
    <w:rsid w:val="47A89F20"/>
    <w:rsid w:val="47AB0B61"/>
    <w:rsid w:val="47B1B4B8"/>
    <w:rsid w:val="47B46461"/>
    <w:rsid w:val="47B98F75"/>
    <w:rsid w:val="47B9BAF4"/>
    <w:rsid w:val="47BC1A7B"/>
    <w:rsid w:val="47BDA84F"/>
    <w:rsid w:val="47C2E382"/>
    <w:rsid w:val="47D1A2A3"/>
    <w:rsid w:val="47D52276"/>
    <w:rsid w:val="47D9620A"/>
    <w:rsid w:val="47DF4DF1"/>
    <w:rsid w:val="47E31D33"/>
    <w:rsid w:val="47E691D2"/>
    <w:rsid w:val="47EC3294"/>
    <w:rsid w:val="47EC88C4"/>
    <w:rsid w:val="47F19706"/>
    <w:rsid w:val="47F3B800"/>
    <w:rsid w:val="47FC29BC"/>
    <w:rsid w:val="47FF95E6"/>
    <w:rsid w:val="4809290B"/>
    <w:rsid w:val="48128DE8"/>
    <w:rsid w:val="4818965E"/>
    <w:rsid w:val="481B1E19"/>
    <w:rsid w:val="481C1C68"/>
    <w:rsid w:val="481EF188"/>
    <w:rsid w:val="482F53AB"/>
    <w:rsid w:val="483522BB"/>
    <w:rsid w:val="48356A31"/>
    <w:rsid w:val="48385079"/>
    <w:rsid w:val="483A7F11"/>
    <w:rsid w:val="483EB322"/>
    <w:rsid w:val="4847A98D"/>
    <w:rsid w:val="484F1105"/>
    <w:rsid w:val="48550E72"/>
    <w:rsid w:val="4855DFF8"/>
    <w:rsid w:val="485889AC"/>
    <w:rsid w:val="48601C48"/>
    <w:rsid w:val="486028AD"/>
    <w:rsid w:val="48669752"/>
    <w:rsid w:val="486FE51D"/>
    <w:rsid w:val="4870B77E"/>
    <w:rsid w:val="48739C7A"/>
    <w:rsid w:val="48792D8A"/>
    <w:rsid w:val="48814F0D"/>
    <w:rsid w:val="48853118"/>
    <w:rsid w:val="4886A474"/>
    <w:rsid w:val="488F9697"/>
    <w:rsid w:val="488FB95C"/>
    <w:rsid w:val="4892E500"/>
    <w:rsid w:val="4895EA51"/>
    <w:rsid w:val="489767A2"/>
    <w:rsid w:val="4899BE08"/>
    <w:rsid w:val="489FC892"/>
    <w:rsid w:val="48A0602A"/>
    <w:rsid w:val="48A16EFE"/>
    <w:rsid w:val="48A76202"/>
    <w:rsid w:val="48AA7BE5"/>
    <w:rsid w:val="48BDFBA1"/>
    <w:rsid w:val="48C194E1"/>
    <w:rsid w:val="48CE5073"/>
    <w:rsid w:val="48E039DF"/>
    <w:rsid w:val="48E08677"/>
    <w:rsid w:val="48E2325A"/>
    <w:rsid w:val="48E808C1"/>
    <w:rsid w:val="48EAB3A4"/>
    <w:rsid w:val="48EBBDD3"/>
    <w:rsid w:val="48EC9C90"/>
    <w:rsid w:val="48ECA2C3"/>
    <w:rsid w:val="48EFD67A"/>
    <w:rsid w:val="48F5EBEA"/>
    <w:rsid w:val="49030D6D"/>
    <w:rsid w:val="49089AE6"/>
    <w:rsid w:val="490A9823"/>
    <w:rsid w:val="490AC492"/>
    <w:rsid w:val="490C16ED"/>
    <w:rsid w:val="490CBAAF"/>
    <w:rsid w:val="490DF2E5"/>
    <w:rsid w:val="490EB44F"/>
    <w:rsid w:val="49106C90"/>
    <w:rsid w:val="4915818F"/>
    <w:rsid w:val="491BCB99"/>
    <w:rsid w:val="4922A3C5"/>
    <w:rsid w:val="4926BD51"/>
    <w:rsid w:val="4928616C"/>
    <w:rsid w:val="492B738B"/>
    <w:rsid w:val="4932FE4A"/>
    <w:rsid w:val="493984DE"/>
    <w:rsid w:val="493B37FF"/>
    <w:rsid w:val="49424B02"/>
    <w:rsid w:val="4943EAF4"/>
    <w:rsid w:val="494770C8"/>
    <w:rsid w:val="49528CF3"/>
    <w:rsid w:val="495951C0"/>
    <w:rsid w:val="495F7173"/>
    <w:rsid w:val="495F9FB0"/>
    <w:rsid w:val="49609FD2"/>
    <w:rsid w:val="4970334D"/>
    <w:rsid w:val="4971AE5B"/>
    <w:rsid w:val="49724397"/>
    <w:rsid w:val="4973ACB9"/>
    <w:rsid w:val="4979C15B"/>
    <w:rsid w:val="497A836E"/>
    <w:rsid w:val="497F552D"/>
    <w:rsid w:val="4985A761"/>
    <w:rsid w:val="4987AED9"/>
    <w:rsid w:val="498A2E01"/>
    <w:rsid w:val="498B37E0"/>
    <w:rsid w:val="498DD0FE"/>
    <w:rsid w:val="499917F5"/>
    <w:rsid w:val="49A34E13"/>
    <w:rsid w:val="49AB4F39"/>
    <w:rsid w:val="49AC264C"/>
    <w:rsid w:val="49AC7D3F"/>
    <w:rsid w:val="49AD3284"/>
    <w:rsid w:val="49B12A65"/>
    <w:rsid w:val="49B87DE5"/>
    <w:rsid w:val="49BB66FF"/>
    <w:rsid w:val="49BEBA6C"/>
    <w:rsid w:val="49C24A9F"/>
    <w:rsid w:val="49C404E3"/>
    <w:rsid w:val="49C63EE1"/>
    <w:rsid w:val="49C7D1A0"/>
    <w:rsid w:val="49C9E7AB"/>
    <w:rsid w:val="49CA375C"/>
    <w:rsid w:val="49DA5E0C"/>
    <w:rsid w:val="49EFA65F"/>
    <w:rsid w:val="49EFA9F0"/>
    <w:rsid w:val="49F0D678"/>
    <w:rsid w:val="4A03E63D"/>
    <w:rsid w:val="4A0490B6"/>
    <w:rsid w:val="4A0B88A6"/>
    <w:rsid w:val="4A10E7AC"/>
    <w:rsid w:val="4A11AD9D"/>
    <w:rsid w:val="4A20CDEC"/>
    <w:rsid w:val="4A2B8F6C"/>
    <w:rsid w:val="4A2E5D6F"/>
    <w:rsid w:val="4A3204BB"/>
    <w:rsid w:val="4A3A46B3"/>
    <w:rsid w:val="4A401177"/>
    <w:rsid w:val="4A41FB19"/>
    <w:rsid w:val="4A44D6EC"/>
    <w:rsid w:val="4A4CB24E"/>
    <w:rsid w:val="4A5983A5"/>
    <w:rsid w:val="4A5EEB30"/>
    <w:rsid w:val="4A680AEE"/>
    <w:rsid w:val="4A680D2C"/>
    <w:rsid w:val="4A6C5B94"/>
    <w:rsid w:val="4A6D6BD4"/>
    <w:rsid w:val="4A76D13E"/>
    <w:rsid w:val="4A799B49"/>
    <w:rsid w:val="4A80C77F"/>
    <w:rsid w:val="4A84BFD7"/>
    <w:rsid w:val="4A8A1AC1"/>
    <w:rsid w:val="4A8E66DB"/>
    <w:rsid w:val="4A8FA9B6"/>
    <w:rsid w:val="4A8FFCB5"/>
    <w:rsid w:val="4A94E83A"/>
    <w:rsid w:val="4A95F79B"/>
    <w:rsid w:val="4A991DE9"/>
    <w:rsid w:val="4AA11B88"/>
    <w:rsid w:val="4AA5CAEE"/>
    <w:rsid w:val="4AAD7C06"/>
    <w:rsid w:val="4AB2FA94"/>
    <w:rsid w:val="4AB6EFB0"/>
    <w:rsid w:val="4ABAF7E6"/>
    <w:rsid w:val="4ABE5DC7"/>
    <w:rsid w:val="4AC4700F"/>
    <w:rsid w:val="4AC49FD7"/>
    <w:rsid w:val="4ACC693B"/>
    <w:rsid w:val="4ACD5C36"/>
    <w:rsid w:val="4ACF29F9"/>
    <w:rsid w:val="4AE000D4"/>
    <w:rsid w:val="4AE32E2D"/>
    <w:rsid w:val="4AE6AD4D"/>
    <w:rsid w:val="4AE8077D"/>
    <w:rsid w:val="4AEBEDE9"/>
    <w:rsid w:val="4AF2A3A7"/>
    <w:rsid w:val="4AF8DF66"/>
    <w:rsid w:val="4AFBDEDE"/>
    <w:rsid w:val="4AFD08B9"/>
    <w:rsid w:val="4AFEC4E5"/>
    <w:rsid w:val="4B010D36"/>
    <w:rsid w:val="4B07717B"/>
    <w:rsid w:val="4B079855"/>
    <w:rsid w:val="4B09D003"/>
    <w:rsid w:val="4B0D7FCF"/>
    <w:rsid w:val="4B113572"/>
    <w:rsid w:val="4B14CF07"/>
    <w:rsid w:val="4B21178F"/>
    <w:rsid w:val="4B23DDF6"/>
    <w:rsid w:val="4B241027"/>
    <w:rsid w:val="4B249E2E"/>
    <w:rsid w:val="4B24B7FB"/>
    <w:rsid w:val="4B38C491"/>
    <w:rsid w:val="4B3FDCFB"/>
    <w:rsid w:val="4B45BF5F"/>
    <w:rsid w:val="4B470E21"/>
    <w:rsid w:val="4B4D6612"/>
    <w:rsid w:val="4B522DCA"/>
    <w:rsid w:val="4B581846"/>
    <w:rsid w:val="4B5B353B"/>
    <w:rsid w:val="4B5F1B78"/>
    <w:rsid w:val="4B63BE97"/>
    <w:rsid w:val="4B6595A3"/>
    <w:rsid w:val="4B68E89D"/>
    <w:rsid w:val="4B6A27F8"/>
    <w:rsid w:val="4B6A9A34"/>
    <w:rsid w:val="4B6ACF63"/>
    <w:rsid w:val="4B6BA8AD"/>
    <w:rsid w:val="4B6FA411"/>
    <w:rsid w:val="4B7A0054"/>
    <w:rsid w:val="4B7BFDE2"/>
    <w:rsid w:val="4B7EC49D"/>
    <w:rsid w:val="4B8274F0"/>
    <w:rsid w:val="4B89608B"/>
    <w:rsid w:val="4B8F5EF3"/>
    <w:rsid w:val="4B92AAE6"/>
    <w:rsid w:val="4BA115ED"/>
    <w:rsid w:val="4BA5413A"/>
    <w:rsid w:val="4BADC970"/>
    <w:rsid w:val="4BB47E3B"/>
    <w:rsid w:val="4BB6E60F"/>
    <w:rsid w:val="4BC3E343"/>
    <w:rsid w:val="4BD6C459"/>
    <w:rsid w:val="4BD711EB"/>
    <w:rsid w:val="4BDB9E36"/>
    <w:rsid w:val="4BE3BDCF"/>
    <w:rsid w:val="4BEBE60A"/>
    <w:rsid w:val="4BEDCEE1"/>
    <w:rsid w:val="4BEF3C1D"/>
    <w:rsid w:val="4BF00A2D"/>
    <w:rsid w:val="4BF56DD0"/>
    <w:rsid w:val="4BFBDFF3"/>
    <w:rsid w:val="4BFCE222"/>
    <w:rsid w:val="4C0A23FE"/>
    <w:rsid w:val="4C0D3A54"/>
    <w:rsid w:val="4C0FD33A"/>
    <w:rsid w:val="4C13D84C"/>
    <w:rsid w:val="4C14D04B"/>
    <w:rsid w:val="4C1AAB8D"/>
    <w:rsid w:val="4C1B06CE"/>
    <w:rsid w:val="4C1DCAED"/>
    <w:rsid w:val="4C2610C4"/>
    <w:rsid w:val="4C29F22C"/>
    <w:rsid w:val="4C2E7632"/>
    <w:rsid w:val="4C37FBAA"/>
    <w:rsid w:val="4C3C8B74"/>
    <w:rsid w:val="4C475631"/>
    <w:rsid w:val="4C499B60"/>
    <w:rsid w:val="4C4E731E"/>
    <w:rsid w:val="4C4FBABC"/>
    <w:rsid w:val="4C53DCAF"/>
    <w:rsid w:val="4C5547D8"/>
    <w:rsid w:val="4C557EAE"/>
    <w:rsid w:val="4C5715C6"/>
    <w:rsid w:val="4C5B2B0F"/>
    <w:rsid w:val="4C6B6F59"/>
    <w:rsid w:val="4C6F607B"/>
    <w:rsid w:val="4C6FECCC"/>
    <w:rsid w:val="4C79C040"/>
    <w:rsid w:val="4C7DFF2D"/>
    <w:rsid w:val="4C81685B"/>
    <w:rsid w:val="4C82623B"/>
    <w:rsid w:val="4C85B4B0"/>
    <w:rsid w:val="4C89AE1A"/>
    <w:rsid w:val="4C8A3A6D"/>
    <w:rsid w:val="4C8E92CB"/>
    <w:rsid w:val="4C936733"/>
    <w:rsid w:val="4C981A8E"/>
    <w:rsid w:val="4C9D35F9"/>
    <w:rsid w:val="4CA15241"/>
    <w:rsid w:val="4CA93A83"/>
    <w:rsid w:val="4CC228B7"/>
    <w:rsid w:val="4CC284A9"/>
    <w:rsid w:val="4CC56486"/>
    <w:rsid w:val="4CC9A790"/>
    <w:rsid w:val="4CCC4B55"/>
    <w:rsid w:val="4CCEC38B"/>
    <w:rsid w:val="4CD72079"/>
    <w:rsid w:val="4CD79E0F"/>
    <w:rsid w:val="4CDB624E"/>
    <w:rsid w:val="4CE2ADB3"/>
    <w:rsid w:val="4CFF5DE7"/>
    <w:rsid w:val="4D022ED0"/>
    <w:rsid w:val="4D133959"/>
    <w:rsid w:val="4D1A6A18"/>
    <w:rsid w:val="4D1AE643"/>
    <w:rsid w:val="4D1BB50A"/>
    <w:rsid w:val="4D1F4AB3"/>
    <w:rsid w:val="4D1F8E93"/>
    <w:rsid w:val="4D20E9B7"/>
    <w:rsid w:val="4D2531F2"/>
    <w:rsid w:val="4D2598D2"/>
    <w:rsid w:val="4D263EC2"/>
    <w:rsid w:val="4D2AEA90"/>
    <w:rsid w:val="4D3353A2"/>
    <w:rsid w:val="4D364896"/>
    <w:rsid w:val="4D37DEDA"/>
    <w:rsid w:val="4D474DD2"/>
    <w:rsid w:val="4D4A88E1"/>
    <w:rsid w:val="4D4C7845"/>
    <w:rsid w:val="4D4D1C14"/>
    <w:rsid w:val="4D514197"/>
    <w:rsid w:val="4D54BFE8"/>
    <w:rsid w:val="4D597513"/>
    <w:rsid w:val="4D60A642"/>
    <w:rsid w:val="4D70DE54"/>
    <w:rsid w:val="4D71189B"/>
    <w:rsid w:val="4D765FC9"/>
    <w:rsid w:val="4D799E6D"/>
    <w:rsid w:val="4D79E792"/>
    <w:rsid w:val="4D842623"/>
    <w:rsid w:val="4D92392A"/>
    <w:rsid w:val="4DA2103C"/>
    <w:rsid w:val="4DB022EF"/>
    <w:rsid w:val="4DB58BA5"/>
    <w:rsid w:val="4DBCBE95"/>
    <w:rsid w:val="4DBDC2D5"/>
    <w:rsid w:val="4DBFB7CF"/>
    <w:rsid w:val="4DC80B75"/>
    <w:rsid w:val="4DC80CD1"/>
    <w:rsid w:val="4DC924E7"/>
    <w:rsid w:val="4DD278BF"/>
    <w:rsid w:val="4DDB3CA7"/>
    <w:rsid w:val="4DDBEE56"/>
    <w:rsid w:val="4DDC2EFC"/>
    <w:rsid w:val="4DDE30F6"/>
    <w:rsid w:val="4DDE469B"/>
    <w:rsid w:val="4DE014F5"/>
    <w:rsid w:val="4DEE3AE6"/>
    <w:rsid w:val="4DEF5628"/>
    <w:rsid w:val="4DF1A5A4"/>
    <w:rsid w:val="4DF5F8A4"/>
    <w:rsid w:val="4DF8EE31"/>
    <w:rsid w:val="4DFA3BAD"/>
    <w:rsid w:val="4DFB8544"/>
    <w:rsid w:val="4DFF0EB1"/>
    <w:rsid w:val="4E015FDE"/>
    <w:rsid w:val="4E0A97C2"/>
    <w:rsid w:val="4E0B1346"/>
    <w:rsid w:val="4E0E3B1D"/>
    <w:rsid w:val="4E0EC44B"/>
    <w:rsid w:val="4E16ECF0"/>
    <w:rsid w:val="4E177B50"/>
    <w:rsid w:val="4E1A15F8"/>
    <w:rsid w:val="4E24992F"/>
    <w:rsid w:val="4E3075FB"/>
    <w:rsid w:val="4E310527"/>
    <w:rsid w:val="4E499413"/>
    <w:rsid w:val="4E4C5819"/>
    <w:rsid w:val="4E4E837C"/>
    <w:rsid w:val="4E4F8CE7"/>
    <w:rsid w:val="4E5A9008"/>
    <w:rsid w:val="4E5D1D9F"/>
    <w:rsid w:val="4E62BAA9"/>
    <w:rsid w:val="4E6563E9"/>
    <w:rsid w:val="4E686320"/>
    <w:rsid w:val="4E69690A"/>
    <w:rsid w:val="4E69C5A0"/>
    <w:rsid w:val="4E7D5889"/>
    <w:rsid w:val="4E83ED85"/>
    <w:rsid w:val="4E84403E"/>
    <w:rsid w:val="4E93158B"/>
    <w:rsid w:val="4E965EBF"/>
    <w:rsid w:val="4E9D1124"/>
    <w:rsid w:val="4E9E4461"/>
    <w:rsid w:val="4EA1F680"/>
    <w:rsid w:val="4EA2C282"/>
    <w:rsid w:val="4EA3EC40"/>
    <w:rsid w:val="4EA579A8"/>
    <w:rsid w:val="4EADD459"/>
    <w:rsid w:val="4EAF264D"/>
    <w:rsid w:val="4EB2D204"/>
    <w:rsid w:val="4EB30F29"/>
    <w:rsid w:val="4EB96A3B"/>
    <w:rsid w:val="4EBE12D8"/>
    <w:rsid w:val="4EC88A1E"/>
    <w:rsid w:val="4EC944F7"/>
    <w:rsid w:val="4EC9E01E"/>
    <w:rsid w:val="4ED4C683"/>
    <w:rsid w:val="4EDA904E"/>
    <w:rsid w:val="4EE223BA"/>
    <w:rsid w:val="4EF5813E"/>
    <w:rsid w:val="4EFA344C"/>
    <w:rsid w:val="4EFE6B3F"/>
    <w:rsid w:val="4EFF4FEA"/>
    <w:rsid w:val="4F0A8433"/>
    <w:rsid w:val="4F12F6BA"/>
    <w:rsid w:val="4F1471E9"/>
    <w:rsid w:val="4F17EE2D"/>
    <w:rsid w:val="4F1D6A31"/>
    <w:rsid w:val="4F269CCF"/>
    <w:rsid w:val="4F2D1371"/>
    <w:rsid w:val="4F2E2916"/>
    <w:rsid w:val="4F3CB902"/>
    <w:rsid w:val="4F3DAE39"/>
    <w:rsid w:val="4F3FB0D7"/>
    <w:rsid w:val="4F4C0A23"/>
    <w:rsid w:val="4F4D0F9E"/>
    <w:rsid w:val="4F55F3F7"/>
    <w:rsid w:val="4F58FACC"/>
    <w:rsid w:val="4F6B6B34"/>
    <w:rsid w:val="4F6F38DA"/>
    <w:rsid w:val="4F79FD8B"/>
    <w:rsid w:val="4F7B6D4D"/>
    <w:rsid w:val="4F7F3FB2"/>
    <w:rsid w:val="4F80F18E"/>
    <w:rsid w:val="4F810077"/>
    <w:rsid w:val="4F8449E6"/>
    <w:rsid w:val="4F8453BE"/>
    <w:rsid w:val="4F878C88"/>
    <w:rsid w:val="4F8A6001"/>
    <w:rsid w:val="4F8F5329"/>
    <w:rsid w:val="4F9127B2"/>
    <w:rsid w:val="4F94492E"/>
    <w:rsid w:val="4F95B0FD"/>
    <w:rsid w:val="4F965DA5"/>
    <w:rsid w:val="4FAE4681"/>
    <w:rsid w:val="4FB6339D"/>
    <w:rsid w:val="4FBE03A4"/>
    <w:rsid w:val="4FC480E9"/>
    <w:rsid w:val="4FC53092"/>
    <w:rsid w:val="4FCF2EBE"/>
    <w:rsid w:val="4FD5D91E"/>
    <w:rsid w:val="4FDB15B0"/>
    <w:rsid w:val="4FDE3634"/>
    <w:rsid w:val="4FDE8601"/>
    <w:rsid w:val="4FE08090"/>
    <w:rsid w:val="4FE08371"/>
    <w:rsid w:val="4FE16E47"/>
    <w:rsid w:val="4FEC9D4B"/>
    <w:rsid w:val="4FEFD587"/>
    <w:rsid w:val="4FF8654C"/>
    <w:rsid w:val="4FFBAAD2"/>
    <w:rsid w:val="500F31F8"/>
    <w:rsid w:val="500F394A"/>
    <w:rsid w:val="500F7558"/>
    <w:rsid w:val="5016FA7F"/>
    <w:rsid w:val="501BF7D8"/>
    <w:rsid w:val="5021B384"/>
    <w:rsid w:val="50258A17"/>
    <w:rsid w:val="502F4ABC"/>
    <w:rsid w:val="503C51E6"/>
    <w:rsid w:val="503CAEC3"/>
    <w:rsid w:val="504A8F51"/>
    <w:rsid w:val="504EB17B"/>
    <w:rsid w:val="5051BF61"/>
    <w:rsid w:val="50539C05"/>
    <w:rsid w:val="505736AB"/>
    <w:rsid w:val="5058637C"/>
    <w:rsid w:val="5060C485"/>
    <w:rsid w:val="5067A3F5"/>
    <w:rsid w:val="5067B22C"/>
    <w:rsid w:val="5069DD28"/>
    <w:rsid w:val="50709F6D"/>
    <w:rsid w:val="5072EDF5"/>
    <w:rsid w:val="507AF324"/>
    <w:rsid w:val="50814EF5"/>
    <w:rsid w:val="5082B604"/>
    <w:rsid w:val="508C909B"/>
    <w:rsid w:val="509B2C73"/>
    <w:rsid w:val="50A17216"/>
    <w:rsid w:val="50A410EA"/>
    <w:rsid w:val="50A42A42"/>
    <w:rsid w:val="50B16196"/>
    <w:rsid w:val="50B2A173"/>
    <w:rsid w:val="50B4F67D"/>
    <w:rsid w:val="50B9F708"/>
    <w:rsid w:val="50C103C0"/>
    <w:rsid w:val="50CD891B"/>
    <w:rsid w:val="50CDEF13"/>
    <w:rsid w:val="50CF4A21"/>
    <w:rsid w:val="50D486EE"/>
    <w:rsid w:val="50D831A7"/>
    <w:rsid w:val="50E62679"/>
    <w:rsid w:val="50EE061B"/>
    <w:rsid w:val="50F2091C"/>
    <w:rsid w:val="510424DB"/>
    <w:rsid w:val="51069F22"/>
    <w:rsid w:val="510BB55D"/>
    <w:rsid w:val="5113C76D"/>
    <w:rsid w:val="51151DC3"/>
    <w:rsid w:val="511EBB4A"/>
    <w:rsid w:val="5123552F"/>
    <w:rsid w:val="5123C0FB"/>
    <w:rsid w:val="512B257B"/>
    <w:rsid w:val="51339E14"/>
    <w:rsid w:val="5133E68C"/>
    <w:rsid w:val="513519D4"/>
    <w:rsid w:val="5143DCD3"/>
    <w:rsid w:val="514976D3"/>
    <w:rsid w:val="5151BFC0"/>
    <w:rsid w:val="515F0EEB"/>
    <w:rsid w:val="515F2F9A"/>
    <w:rsid w:val="51623F0C"/>
    <w:rsid w:val="51639763"/>
    <w:rsid w:val="51639B5E"/>
    <w:rsid w:val="51684FC2"/>
    <w:rsid w:val="516B16E1"/>
    <w:rsid w:val="516F98C1"/>
    <w:rsid w:val="51727449"/>
    <w:rsid w:val="5173753F"/>
    <w:rsid w:val="5176FA49"/>
    <w:rsid w:val="517C2036"/>
    <w:rsid w:val="517D8796"/>
    <w:rsid w:val="518D9812"/>
    <w:rsid w:val="519052BF"/>
    <w:rsid w:val="5192AB3A"/>
    <w:rsid w:val="5195EEA4"/>
    <w:rsid w:val="519CC2B1"/>
    <w:rsid w:val="519CFB12"/>
    <w:rsid w:val="51A0F250"/>
    <w:rsid w:val="51A3238A"/>
    <w:rsid w:val="51A4B1D3"/>
    <w:rsid w:val="51A7425A"/>
    <w:rsid w:val="51B05623"/>
    <w:rsid w:val="51C53FE5"/>
    <w:rsid w:val="51C54833"/>
    <w:rsid w:val="51CA4858"/>
    <w:rsid w:val="51CC36D9"/>
    <w:rsid w:val="51CED1A1"/>
    <w:rsid w:val="51D518D7"/>
    <w:rsid w:val="51D56FC0"/>
    <w:rsid w:val="51D90023"/>
    <w:rsid w:val="51DB1D19"/>
    <w:rsid w:val="51DFD542"/>
    <w:rsid w:val="51E1EED2"/>
    <w:rsid w:val="51E313B4"/>
    <w:rsid w:val="51E379AE"/>
    <w:rsid w:val="51E6AEF3"/>
    <w:rsid w:val="51E74F56"/>
    <w:rsid w:val="51EB06C4"/>
    <w:rsid w:val="51EDC332"/>
    <w:rsid w:val="51F2FD89"/>
    <w:rsid w:val="51F44EE4"/>
    <w:rsid w:val="51F9F9E0"/>
    <w:rsid w:val="51FB14C6"/>
    <w:rsid w:val="52013910"/>
    <w:rsid w:val="5204211B"/>
    <w:rsid w:val="520A975B"/>
    <w:rsid w:val="520EBFA2"/>
    <w:rsid w:val="5210AA0B"/>
    <w:rsid w:val="5210CD1C"/>
    <w:rsid w:val="52298CAB"/>
    <w:rsid w:val="522EB83A"/>
    <w:rsid w:val="52335475"/>
    <w:rsid w:val="5241A001"/>
    <w:rsid w:val="5241F77B"/>
    <w:rsid w:val="524565DD"/>
    <w:rsid w:val="52456D0B"/>
    <w:rsid w:val="524CFAB7"/>
    <w:rsid w:val="524D4A1A"/>
    <w:rsid w:val="524E9EDE"/>
    <w:rsid w:val="524FE913"/>
    <w:rsid w:val="5250E042"/>
    <w:rsid w:val="5253CBB5"/>
    <w:rsid w:val="525BAF60"/>
    <w:rsid w:val="525FDAA0"/>
    <w:rsid w:val="526061F5"/>
    <w:rsid w:val="52671F78"/>
    <w:rsid w:val="52697320"/>
    <w:rsid w:val="52698A1D"/>
    <w:rsid w:val="526A5620"/>
    <w:rsid w:val="52702F91"/>
    <w:rsid w:val="5270D1A1"/>
    <w:rsid w:val="52741604"/>
    <w:rsid w:val="5279D0DD"/>
    <w:rsid w:val="5283960C"/>
    <w:rsid w:val="52879C74"/>
    <w:rsid w:val="5287F254"/>
    <w:rsid w:val="5289E521"/>
    <w:rsid w:val="528E3F66"/>
    <w:rsid w:val="528EDDE9"/>
    <w:rsid w:val="528F4AA9"/>
    <w:rsid w:val="52945653"/>
    <w:rsid w:val="529B4190"/>
    <w:rsid w:val="529CA1D0"/>
    <w:rsid w:val="529D8AA3"/>
    <w:rsid w:val="529FB8C6"/>
    <w:rsid w:val="529FCA14"/>
    <w:rsid w:val="52A28815"/>
    <w:rsid w:val="52A2DDFF"/>
    <w:rsid w:val="52A3072C"/>
    <w:rsid w:val="52AF6722"/>
    <w:rsid w:val="52B43D4C"/>
    <w:rsid w:val="52B72667"/>
    <w:rsid w:val="52C19489"/>
    <w:rsid w:val="52C4668D"/>
    <w:rsid w:val="52C6CE2A"/>
    <w:rsid w:val="52C7F822"/>
    <w:rsid w:val="52CA5610"/>
    <w:rsid w:val="52DB2103"/>
    <w:rsid w:val="52E966AF"/>
    <w:rsid w:val="52EA5B33"/>
    <w:rsid w:val="52EEFFDB"/>
    <w:rsid w:val="52F186AD"/>
    <w:rsid w:val="52F285A5"/>
    <w:rsid w:val="52FE2516"/>
    <w:rsid w:val="531330F0"/>
    <w:rsid w:val="53170A4E"/>
    <w:rsid w:val="531946D5"/>
    <w:rsid w:val="531D26E1"/>
    <w:rsid w:val="5320E5F0"/>
    <w:rsid w:val="5321DB49"/>
    <w:rsid w:val="53239E75"/>
    <w:rsid w:val="5325EBFD"/>
    <w:rsid w:val="5329B4C1"/>
    <w:rsid w:val="53316EFC"/>
    <w:rsid w:val="5331A1AD"/>
    <w:rsid w:val="53349A55"/>
    <w:rsid w:val="533B3E6B"/>
    <w:rsid w:val="533CCC5E"/>
    <w:rsid w:val="533F8D79"/>
    <w:rsid w:val="533FC93C"/>
    <w:rsid w:val="533FD1EA"/>
    <w:rsid w:val="5340984E"/>
    <w:rsid w:val="5349C9D7"/>
    <w:rsid w:val="534D2384"/>
    <w:rsid w:val="53553BB0"/>
    <w:rsid w:val="5356E6B8"/>
    <w:rsid w:val="535AD395"/>
    <w:rsid w:val="535D8707"/>
    <w:rsid w:val="53616FA5"/>
    <w:rsid w:val="5368E961"/>
    <w:rsid w:val="536E5666"/>
    <w:rsid w:val="536F0C3E"/>
    <w:rsid w:val="5370796B"/>
    <w:rsid w:val="53743AC7"/>
    <w:rsid w:val="5379019A"/>
    <w:rsid w:val="537A6BB4"/>
    <w:rsid w:val="537BEC0A"/>
    <w:rsid w:val="5383E987"/>
    <w:rsid w:val="53848DE0"/>
    <w:rsid w:val="5384DF25"/>
    <w:rsid w:val="538891BD"/>
    <w:rsid w:val="5394D52E"/>
    <w:rsid w:val="53A43714"/>
    <w:rsid w:val="53A856BC"/>
    <w:rsid w:val="53AE0C49"/>
    <w:rsid w:val="53B06E9A"/>
    <w:rsid w:val="53B77581"/>
    <w:rsid w:val="53BDB618"/>
    <w:rsid w:val="53CA51E9"/>
    <w:rsid w:val="53CB7009"/>
    <w:rsid w:val="53D30731"/>
    <w:rsid w:val="53E0E8D4"/>
    <w:rsid w:val="53E64EA8"/>
    <w:rsid w:val="53E92907"/>
    <w:rsid w:val="53ECB561"/>
    <w:rsid w:val="53ECC5CC"/>
    <w:rsid w:val="53F9409F"/>
    <w:rsid w:val="53FAB25D"/>
    <w:rsid w:val="53FEB4A0"/>
    <w:rsid w:val="54003FC3"/>
    <w:rsid w:val="540ABD92"/>
    <w:rsid w:val="540D59F6"/>
    <w:rsid w:val="54106F48"/>
    <w:rsid w:val="541C8106"/>
    <w:rsid w:val="54269FC7"/>
    <w:rsid w:val="5429A247"/>
    <w:rsid w:val="542FF657"/>
    <w:rsid w:val="5430E95F"/>
    <w:rsid w:val="54344EDC"/>
    <w:rsid w:val="5434B3E6"/>
    <w:rsid w:val="54451D7B"/>
    <w:rsid w:val="544EE0E5"/>
    <w:rsid w:val="544F3DDC"/>
    <w:rsid w:val="54502D33"/>
    <w:rsid w:val="546001E9"/>
    <w:rsid w:val="54634316"/>
    <w:rsid w:val="5465E827"/>
    <w:rsid w:val="54660362"/>
    <w:rsid w:val="5477D054"/>
    <w:rsid w:val="5479E629"/>
    <w:rsid w:val="547EFF8C"/>
    <w:rsid w:val="547F3E93"/>
    <w:rsid w:val="5488AD4D"/>
    <w:rsid w:val="5489343D"/>
    <w:rsid w:val="5489E729"/>
    <w:rsid w:val="548B3324"/>
    <w:rsid w:val="548E271F"/>
    <w:rsid w:val="54913957"/>
    <w:rsid w:val="54925522"/>
    <w:rsid w:val="54973EE4"/>
    <w:rsid w:val="549D8F72"/>
    <w:rsid w:val="549E8BAA"/>
    <w:rsid w:val="54C43A17"/>
    <w:rsid w:val="54C4D680"/>
    <w:rsid w:val="54C968CE"/>
    <w:rsid w:val="54D19CAD"/>
    <w:rsid w:val="54D8A6C6"/>
    <w:rsid w:val="54DA23AC"/>
    <w:rsid w:val="54DBB0DF"/>
    <w:rsid w:val="54DCED18"/>
    <w:rsid w:val="54E0A2B9"/>
    <w:rsid w:val="54EAEDFA"/>
    <w:rsid w:val="54EC7D2A"/>
    <w:rsid w:val="54F1665B"/>
    <w:rsid w:val="54F5E496"/>
    <w:rsid w:val="5500B9AD"/>
    <w:rsid w:val="5501ACBE"/>
    <w:rsid w:val="550466B2"/>
    <w:rsid w:val="5504EFD9"/>
    <w:rsid w:val="55110B12"/>
    <w:rsid w:val="5513C8EF"/>
    <w:rsid w:val="55169562"/>
    <w:rsid w:val="551D492E"/>
    <w:rsid w:val="5521364D"/>
    <w:rsid w:val="5522389C"/>
    <w:rsid w:val="5528DE29"/>
    <w:rsid w:val="552CD4EB"/>
    <w:rsid w:val="5537762D"/>
    <w:rsid w:val="5539CB76"/>
    <w:rsid w:val="553B688F"/>
    <w:rsid w:val="553DA1A5"/>
    <w:rsid w:val="553ED753"/>
    <w:rsid w:val="55454193"/>
    <w:rsid w:val="5546FAE1"/>
    <w:rsid w:val="55483A14"/>
    <w:rsid w:val="5552BB44"/>
    <w:rsid w:val="5554DDBB"/>
    <w:rsid w:val="55657579"/>
    <w:rsid w:val="556AE9DE"/>
    <w:rsid w:val="55756CA8"/>
    <w:rsid w:val="55870EB8"/>
    <w:rsid w:val="55875D95"/>
    <w:rsid w:val="5588AED2"/>
    <w:rsid w:val="558C73AD"/>
    <w:rsid w:val="55942F34"/>
    <w:rsid w:val="5595D0B5"/>
    <w:rsid w:val="559813FD"/>
    <w:rsid w:val="5598C803"/>
    <w:rsid w:val="559B5CF6"/>
    <w:rsid w:val="559E1518"/>
    <w:rsid w:val="55A1647F"/>
    <w:rsid w:val="55A181AB"/>
    <w:rsid w:val="55B145F3"/>
    <w:rsid w:val="55B175B5"/>
    <w:rsid w:val="55B42CCD"/>
    <w:rsid w:val="55B89BF3"/>
    <w:rsid w:val="55BA7F30"/>
    <w:rsid w:val="55C13DD3"/>
    <w:rsid w:val="55CD3C71"/>
    <w:rsid w:val="55D63C1F"/>
    <w:rsid w:val="55DA6373"/>
    <w:rsid w:val="55DB7971"/>
    <w:rsid w:val="55DE24C7"/>
    <w:rsid w:val="55E08895"/>
    <w:rsid w:val="55E7A564"/>
    <w:rsid w:val="55EB2CFC"/>
    <w:rsid w:val="55FF5CAE"/>
    <w:rsid w:val="560527D9"/>
    <w:rsid w:val="56075EE3"/>
    <w:rsid w:val="560E5082"/>
    <w:rsid w:val="56110BC6"/>
    <w:rsid w:val="5616F266"/>
    <w:rsid w:val="56175D1E"/>
    <w:rsid w:val="561A6680"/>
    <w:rsid w:val="5627A4C8"/>
    <w:rsid w:val="56295321"/>
    <w:rsid w:val="562D1545"/>
    <w:rsid w:val="562DA2AB"/>
    <w:rsid w:val="56316E57"/>
    <w:rsid w:val="563CC3E3"/>
    <w:rsid w:val="563F24E2"/>
    <w:rsid w:val="56424270"/>
    <w:rsid w:val="56460AD0"/>
    <w:rsid w:val="564B8CE9"/>
    <w:rsid w:val="5650EDA1"/>
    <w:rsid w:val="56555EAB"/>
    <w:rsid w:val="5657B8E3"/>
    <w:rsid w:val="565B1A8E"/>
    <w:rsid w:val="565BEF1B"/>
    <w:rsid w:val="5664A780"/>
    <w:rsid w:val="566779AE"/>
    <w:rsid w:val="566CEA46"/>
    <w:rsid w:val="5675474F"/>
    <w:rsid w:val="567B5758"/>
    <w:rsid w:val="567D133A"/>
    <w:rsid w:val="56806492"/>
    <w:rsid w:val="568437A2"/>
    <w:rsid w:val="5687E1A5"/>
    <w:rsid w:val="56890EEA"/>
    <w:rsid w:val="568D17D5"/>
    <w:rsid w:val="5695D5FB"/>
    <w:rsid w:val="569CD4A9"/>
    <w:rsid w:val="569FCC9A"/>
    <w:rsid w:val="56A0921B"/>
    <w:rsid w:val="56A11C1B"/>
    <w:rsid w:val="56A35F49"/>
    <w:rsid w:val="56AE3924"/>
    <w:rsid w:val="56B010A1"/>
    <w:rsid w:val="56BB0E5B"/>
    <w:rsid w:val="56BCF4C1"/>
    <w:rsid w:val="56BDA6B9"/>
    <w:rsid w:val="56C00FCE"/>
    <w:rsid w:val="56C1323A"/>
    <w:rsid w:val="56D948A0"/>
    <w:rsid w:val="56DA1706"/>
    <w:rsid w:val="56DA870C"/>
    <w:rsid w:val="56DB82D5"/>
    <w:rsid w:val="56E68A62"/>
    <w:rsid w:val="56E6D38C"/>
    <w:rsid w:val="56EA7513"/>
    <w:rsid w:val="56ED0D49"/>
    <w:rsid w:val="56F396CB"/>
    <w:rsid w:val="57029F98"/>
    <w:rsid w:val="57059AF3"/>
    <w:rsid w:val="57064661"/>
    <w:rsid w:val="570B71D8"/>
    <w:rsid w:val="570F5C2F"/>
    <w:rsid w:val="571091B7"/>
    <w:rsid w:val="57115261"/>
    <w:rsid w:val="5711A6EC"/>
    <w:rsid w:val="5715A0E1"/>
    <w:rsid w:val="571B19FA"/>
    <w:rsid w:val="571BB0E6"/>
    <w:rsid w:val="571BB466"/>
    <w:rsid w:val="5722A2A7"/>
    <w:rsid w:val="572A23EF"/>
    <w:rsid w:val="57326752"/>
    <w:rsid w:val="574090C1"/>
    <w:rsid w:val="5742EF0D"/>
    <w:rsid w:val="5744BA55"/>
    <w:rsid w:val="57495A4C"/>
    <w:rsid w:val="57507F22"/>
    <w:rsid w:val="575093D4"/>
    <w:rsid w:val="5759143C"/>
    <w:rsid w:val="575BAE77"/>
    <w:rsid w:val="576509AE"/>
    <w:rsid w:val="576805B9"/>
    <w:rsid w:val="576B797B"/>
    <w:rsid w:val="57741918"/>
    <w:rsid w:val="57829392"/>
    <w:rsid w:val="578505A1"/>
    <w:rsid w:val="5785EC44"/>
    <w:rsid w:val="578A201F"/>
    <w:rsid w:val="57932EED"/>
    <w:rsid w:val="579513D7"/>
    <w:rsid w:val="57992EE9"/>
    <w:rsid w:val="579C6E4D"/>
    <w:rsid w:val="57A13A4A"/>
    <w:rsid w:val="57A179EF"/>
    <w:rsid w:val="57A623E5"/>
    <w:rsid w:val="57A841DF"/>
    <w:rsid w:val="57AEAFC2"/>
    <w:rsid w:val="57B1B8CA"/>
    <w:rsid w:val="57B4E5CC"/>
    <w:rsid w:val="57B50B1E"/>
    <w:rsid w:val="57C3EA93"/>
    <w:rsid w:val="57CC57A8"/>
    <w:rsid w:val="57CE6871"/>
    <w:rsid w:val="57D26BD3"/>
    <w:rsid w:val="57D3D431"/>
    <w:rsid w:val="57D49AAD"/>
    <w:rsid w:val="57D4DA3D"/>
    <w:rsid w:val="57DDDE74"/>
    <w:rsid w:val="57E13DFF"/>
    <w:rsid w:val="57E41AF1"/>
    <w:rsid w:val="57E70FF8"/>
    <w:rsid w:val="57EE2B57"/>
    <w:rsid w:val="57EF9DC2"/>
    <w:rsid w:val="57FA520D"/>
    <w:rsid w:val="58022512"/>
    <w:rsid w:val="58092617"/>
    <w:rsid w:val="581B1306"/>
    <w:rsid w:val="581BD055"/>
    <w:rsid w:val="58246A1A"/>
    <w:rsid w:val="5827B3FD"/>
    <w:rsid w:val="582D76FD"/>
    <w:rsid w:val="583A9DFA"/>
    <w:rsid w:val="583F1935"/>
    <w:rsid w:val="58412E5C"/>
    <w:rsid w:val="58474FAF"/>
    <w:rsid w:val="5848B38B"/>
    <w:rsid w:val="584B2C95"/>
    <w:rsid w:val="584F939D"/>
    <w:rsid w:val="58503065"/>
    <w:rsid w:val="58511899"/>
    <w:rsid w:val="58532057"/>
    <w:rsid w:val="585413E4"/>
    <w:rsid w:val="585E7DED"/>
    <w:rsid w:val="5863E130"/>
    <w:rsid w:val="586A3872"/>
    <w:rsid w:val="586E17E0"/>
    <w:rsid w:val="586F2E26"/>
    <w:rsid w:val="587BF5A6"/>
    <w:rsid w:val="587C09C5"/>
    <w:rsid w:val="588690FE"/>
    <w:rsid w:val="5886BCD7"/>
    <w:rsid w:val="588A11A3"/>
    <w:rsid w:val="588EBB04"/>
    <w:rsid w:val="5896BB41"/>
    <w:rsid w:val="5897EB19"/>
    <w:rsid w:val="5898D0BA"/>
    <w:rsid w:val="589CECD0"/>
    <w:rsid w:val="58A78815"/>
    <w:rsid w:val="58A7F04E"/>
    <w:rsid w:val="58AAED74"/>
    <w:rsid w:val="58ADB9A0"/>
    <w:rsid w:val="58C11A98"/>
    <w:rsid w:val="58C20D0F"/>
    <w:rsid w:val="58CC3074"/>
    <w:rsid w:val="58D68171"/>
    <w:rsid w:val="58D6A5AE"/>
    <w:rsid w:val="58D8CC8D"/>
    <w:rsid w:val="58D9C8B5"/>
    <w:rsid w:val="58DA8A79"/>
    <w:rsid w:val="58DE1C71"/>
    <w:rsid w:val="58E15A82"/>
    <w:rsid w:val="58F2432A"/>
    <w:rsid w:val="58F573E6"/>
    <w:rsid w:val="58FBB727"/>
    <w:rsid w:val="58FE1106"/>
    <w:rsid w:val="5901C3A3"/>
    <w:rsid w:val="5902F571"/>
    <w:rsid w:val="59049C4B"/>
    <w:rsid w:val="5904C9C4"/>
    <w:rsid w:val="5906C130"/>
    <w:rsid w:val="59089758"/>
    <w:rsid w:val="592ADD89"/>
    <w:rsid w:val="592CBED3"/>
    <w:rsid w:val="592D788E"/>
    <w:rsid w:val="592E0FDD"/>
    <w:rsid w:val="593133CA"/>
    <w:rsid w:val="5932A7E6"/>
    <w:rsid w:val="5933942B"/>
    <w:rsid w:val="59350759"/>
    <w:rsid w:val="59379D4F"/>
    <w:rsid w:val="593B6106"/>
    <w:rsid w:val="5942BE35"/>
    <w:rsid w:val="59486CFD"/>
    <w:rsid w:val="594A27F7"/>
    <w:rsid w:val="594C489B"/>
    <w:rsid w:val="594D1F54"/>
    <w:rsid w:val="59530AAD"/>
    <w:rsid w:val="595584E2"/>
    <w:rsid w:val="595B5F9C"/>
    <w:rsid w:val="595CE3EE"/>
    <w:rsid w:val="595D6629"/>
    <w:rsid w:val="595DC30B"/>
    <w:rsid w:val="5968392F"/>
    <w:rsid w:val="597008D7"/>
    <w:rsid w:val="597169DA"/>
    <w:rsid w:val="5971846D"/>
    <w:rsid w:val="5972348F"/>
    <w:rsid w:val="5975634A"/>
    <w:rsid w:val="5976BD77"/>
    <w:rsid w:val="5979B16C"/>
    <w:rsid w:val="597A6EFF"/>
    <w:rsid w:val="597C9BB6"/>
    <w:rsid w:val="597E1128"/>
    <w:rsid w:val="59846919"/>
    <w:rsid w:val="5984ED3B"/>
    <w:rsid w:val="5987DD63"/>
    <w:rsid w:val="598CBFCB"/>
    <w:rsid w:val="5992B7B5"/>
    <w:rsid w:val="599ADAF5"/>
    <w:rsid w:val="59A3C2F5"/>
    <w:rsid w:val="59A472DD"/>
    <w:rsid w:val="59A6D4CA"/>
    <w:rsid w:val="59A96C43"/>
    <w:rsid w:val="59A9EE0B"/>
    <w:rsid w:val="59C1E4C8"/>
    <w:rsid w:val="59CC2B58"/>
    <w:rsid w:val="59CEB54C"/>
    <w:rsid w:val="59CF39A7"/>
    <w:rsid w:val="59D22DA5"/>
    <w:rsid w:val="59D93A6B"/>
    <w:rsid w:val="59DA2147"/>
    <w:rsid w:val="59DA5F7E"/>
    <w:rsid w:val="59DB6CC0"/>
    <w:rsid w:val="59E2520F"/>
    <w:rsid w:val="59E8D5B8"/>
    <w:rsid w:val="59F08574"/>
    <w:rsid w:val="59F230A0"/>
    <w:rsid w:val="5A009B12"/>
    <w:rsid w:val="5A03BAE3"/>
    <w:rsid w:val="5A07CC99"/>
    <w:rsid w:val="5A108628"/>
    <w:rsid w:val="5A11AFE0"/>
    <w:rsid w:val="5A201EA8"/>
    <w:rsid w:val="5A2171E2"/>
    <w:rsid w:val="5A228ECF"/>
    <w:rsid w:val="5A23EAD8"/>
    <w:rsid w:val="5A2F6114"/>
    <w:rsid w:val="5A31695C"/>
    <w:rsid w:val="5A354562"/>
    <w:rsid w:val="5A365EA1"/>
    <w:rsid w:val="5A365F83"/>
    <w:rsid w:val="5A36AD64"/>
    <w:rsid w:val="5A36FAD3"/>
    <w:rsid w:val="5A39254B"/>
    <w:rsid w:val="5A453F13"/>
    <w:rsid w:val="5A45C7B3"/>
    <w:rsid w:val="5A49A6B8"/>
    <w:rsid w:val="5A4A87F4"/>
    <w:rsid w:val="5A4E3339"/>
    <w:rsid w:val="5A617A9D"/>
    <w:rsid w:val="5A6885EE"/>
    <w:rsid w:val="5A6F902F"/>
    <w:rsid w:val="5A704239"/>
    <w:rsid w:val="5A72D67C"/>
    <w:rsid w:val="5A7F5903"/>
    <w:rsid w:val="5A7FAFDC"/>
    <w:rsid w:val="5A85FFEA"/>
    <w:rsid w:val="5A89046E"/>
    <w:rsid w:val="5A898D54"/>
    <w:rsid w:val="5A89A22C"/>
    <w:rsid w:val="5A8C4BE5"/>
    <w:rsid w:val="5A8C6225"/>
    <w:rsid w:val="5A8C8A89"/>
    <w:rsid w:val="5ABA9960"/>
    <w:rsid w:val="5ABA9CA3"/>
    <w:rsid w:val="5ABD661D"/>
    <w:rsid w:val="5AC78650"/>
    <w:rsid w:val="5AC8D6EF"/>
    <w:rsid w:val="5AD21AAE"/>
    <w:rsid w:val="5AD9E6BF"/>
    <w:rsid w:val="5ADA89BB"/>
    <w:rsid w:val="5ADDC1C4"/>
    <w:rsid w:val="5AE1381A"/>
    <w:rsid w:val="5AE210FD"/>
    <w:rsid w:val="5AE3D444"/>
    <w:rsid w:val="5AE78B12"/>
    <w:rsid w:val="5AE8389A"/>
    <w:rsid w:val="5AE8BCCB"/>
    <w:rsid w:val="5AEB2081"/>
    <w:rsid w:val="5AEE8781"/>
    <w:rsid w:val="5AEFB896"/>
    <w:rsid w:val="5AF6416E"/>
    <w:rsid w:val="5AF985FA"/>
    <w:rsid w:val="5AFC1957"/>
    <w:rsid w:val="5AFC80C6"/>
    <w:rsid w:val="5B02FD9E"/>
    <w:rsid w:val="5B03F054"/>
    <w:rsid w:val="5B084099"/>
    <w:rsid w:val="5B0926C8"/>
    <w:rsid w:val="5B0DE169"/>
    <w:rsid w:val="5B137F8F"/>
    <w:rsid w:val="5B16772B"/>
    <w:rsid w:val="5B1C3B92"/>
    <w:rsid w:val="5B22CE7D"/>
    <w:rsid w:val="5B28BA23"/>
    <w:rsid w:val="5B34AAC9"/>
    <w:rsid w:val="5B38639A"/>
    <w:rsid w:val="5B3A19F4"/>
    <w:rsid w:val="5B3A9714"/>
    <w:rsid w:val="5B3CCC56"/>
    <w:rsid w:val="5B3E0BFC"/>
    <w:rsid w:val="5B400FF8"/>
    <w:rsid w:val="5B45069D"/>
    <w:rsid w:val="5B4C5E09"/>
    <w:rsid w:val="5B4C63D8"/>
    <w:rsid w:val="5B4E0237"/>
    <w:rsid w:val="5B52BD7E"/>
    <w:rsid w:val="5B5601D9"/>
    <w:rsid w:val="5B56E6F0"/>
    <w:rsid w:val="5B59B2D0"/>
    <w:rsid w:val="5B5C6E0A"/>
    <w:rsid w:val="5B602FD8"/>
    <w:rsid w:val="5B63C977"/>
    <w:rsid w:val="5B6775F1"/>
    <w:rsid w:val="5B6DD3FC"/>
    <w:rsid w:val="5B74E758"/>
    <w:rsid w:val="5B78C2BF"/>
    <w:rsid w:val="5B7A174F"/>
    <w:rsid w:val="5B7B8A02"/>
    <w:rsid w:val="5B7C204B"/>
    <w:rsid w:val="5B7C4B84"/>
    <w:rsid w:val="5B7C6ECA"/>
    <w:rsid w:val="5B7E3706"/>
    <w:rsid w:val="5B801113"/>
    <w:rsid w:val="5B805C27"/>
    <w:rsid w:val="5B8548E2"/>
    <w:rsid w:val="5B86B2F3"/>
    <w:rsid w:val="5B97FC97"/>
    <w:rsid w:val="5B9CC65D"/>
    <w:rsid w:val="5BA16983"/>
    <w:rsid w:val="5BA3920B"/>
    <w:rsid w:val="5BA4BFAD"/>
    <w:rsid w:val="5BA65F3D"/>
    <w:rsid w:val="5BA7B509"/>
    <w:rsid w:val="5BAD01F8"/>
    <w:rsid w:val="5BBC3502"/>
    <w:rsid w:val="5BBC512E"/>
    <w:rsid w:val="5BC039BF"/>
    <w:rsid w:val="5BC3A6F3"/>
    <w:rsid w:val="5BC3B9DB"/>
    <w:rsid w:val="5BC606AC"/>
    <w:rsid w:val="5BC69770"/>
    <w:rsid w:val="5BCBB7F3"/>
    <w:rsid w:val="5BDD431E"/>
    <w:rsid w:val="5BDF4B4B"/>
    <w:rsid w:val="5BE0F670"/>
    <w:rsid w:val="5BECDDED"/>
    <w:rsid w:val="5BF15277"/>
    <w:rsid w:val="5C05CFEB"/>
    <w:rsid w:val="5C0A3B43"/>
    <w:rsid w:val="5C0B7270"/>
    <w:rsid w:val="5C0E15B7"/>
    <w:rsid w:val="5C1921DA"/>
    <w:rsid w:val="5C1C218E"/>
    <w:rsid w:val="5C249C91"/>
    <w:rsid w:val="5C2DA843"/>
    <w:rsid w:val="5C335921"/>
    <w:rsid w:val="5C40D306"/>
    <w:rsid w:val="5C48AB16"/>
    <w:rsid w:val="5C6083D5"/>
    <w:rsid w:val="5C65424A"/>
    <w:rsid w:val="5C66EAE9"/>
    <w:rsid w:val="5C6E3A52"/>
    <w:rsid w:val="5C70E864"/>
    <w:rsid w:val="5C726856"/>
    <w:rsid w:val="5C74A0C9"/>
    <w:rsid w:val="5C81D50E"/>
    <w:rsid w:val="5C868F64"/>
    <w:rsid w:val="5C875BE8"/>
    <w:rsid w:val="5C87BEE8"/>
    <w:rsid w:val="5C89650C"/>
    <w:rsid w:val="5C8A653E"/>
    <w:rsid w:val="5C8AEFD3"/>
    <w:rsid w:val="5C909E5C"/>
    <w:rsid w:val="5C91D8CE"/>
    <w:rsid w:val="5C9683AD"/>
    <w:rsid w:val="5C98B62C"/>
    <w:rsid w:val="5C998718"/>
    <w:rsid w:val="5CA29FBF"/>
    <w:rsid w:val="5CA792EB"/>
    <w:rsid w:val="5CADAD45"/>
    <w:rsid w:val="5CAE0F79"/>
    <w:rsid w:val="5CBE645A"/>
    <w:rsid w:val="5CC7736E"/>
    <w:rsid w:val="5CC8C722"/>
    <w:rsid w:val="5CCA36E8"/>
    <w:rsid w:val="5CCAAA10"/>
    <w:rsid w:val="5CCE0B2D"/>
    <w:rsid w:val="5CCF2472"/>
    <w:rsid w:val="5CD09937"/>
    <w:rsid w:val="5CD3A224"/>
    <w:rsid w:val="5CDAB65F"/>
    <w:rsid w:val="5CDAF65B"/>
    <w:rsid w:val="5CDB477C"/>
    <w:rsid w:val="5CDBC809"/>
    <w:rsid w:val="5CE05249"/>
    <w:rsid w:val="5CE6A7C0"/>
    <w:rsid w:val="5CE934A9"/>
    <w:rsid w:val="5CEAC449"/>
    <w:rsid w:val="5CFDA3E5"/>
    <w:rsid w:val="5D04D0FF"/>
    <w:rsid w:val="5D08226B"/>
    <w:rsid w:val="5D0BA4B3"/>
    <w:rsid w:val="5D0D2F0A"/>
    <w:rsid w:val="5D0E4883"/>
    <w:rsid w:val="5D0E6CE3"/>
    <w:rsid w:val="5D152F39"/>
    <w:rsid w:val="5D168F4E"/>
    <w:rsid w:val="5D1F1A45"/>
    <w:rsid w:val="5D292941"/>
    <w:rsid w:val="5D2D5CBB"/>
    <w:rsid w:val="5D3BA97D"/>
    <w:rsid w:val="5D3C0A53"/>
    <w:rsid w:val="5D3D7AB0"/>
    <w:rsid w:val="5D42CB40"/>
    <w:rsid w:val="5D446D63"/>
    <w:rsid w:val="5D464623"/>
    <w:rsid w:val="5D48FC90"/>
    <w:rsid w:val="5D4B7C52"/>
    <w:rsid w:val="5D59EAC5"/>
    <w:rsid w:val="5D67E5FA"/>
    <w:rsid w:val="5D68149B"/>
    <w:rsid w:val="5D6886A0"/>
    <w:rsid w:val="5D6C034B"/>
    <w:rsid w:val="5D6D2EB8"/>
    <w:rsid w:val="5D6D57C7"/>
    <w:rsid w:val="5D741160"/>
    <w:rsid w:val="5D74933C"/>
    <w:rsid w:val="5D7B15F0"/>
    <w:rsid w:val="5D8C6789"/>
    <w:rsid w:val="5D8D1F6D"/>
    <w:rsid w:val="5D91BE45"/>
    <w:rsid w:val="5D950381"/>
    <w:rsid w:val="5D9699AB"/>
    <w:rsid w:val="5DA1D61F"/>
    <w:rsid w:val="5DAF57A8"/>
    <w:rsid w:val="5DB38F6B"/>
    <w:rsid w:val="5DB9A628"/>
    <w:rsid w:val="5DBD3CA0"/>
    <w:rsid w:val="5DD2CEF9"/>
    <w:rsid w:val="5DD6FEAE"/>
    <w:rsid w:val="5DDE6373"/>
    <w:rsid w:val="5DDF6BC4"/>
    <w:rsid w:val="5DE7C126"/>
    <w:rsid w:val="5DE93E51"/>
    <w:rsid w:val="5DF789DA"/>
    <w:rsid w:val="5E0639FB"/>
    <w:rsid w:val="5E0D1E41"/>
    <w:rsid w:val="5E164E5C"/>
    <w:rsid w:val="5E1A50DA"/>
    <w:rsid w:val="5E1DBC7A"/>
    <w:rsid w:val="5E20B82E"/>
    <w:rsid w:val="5E2278EB"/>
    <w:rsid w:val="5E22D0C7"/>
    <w:rsid w:val="5E241A7B"/>
    <w:rsid w:val="5E2B1ED2"/>
    <w:rsid w:val="5E357F47"/>
    <w:rsid w:val="5E3682A6"/>
    <w:rsid w:val="5E38C86E"/>
    <w:rsid w:val="5E3B6D57"/>
    <w:rsid w:val="5E45C84C"/>
    <w:rsid w:val="5E4852C0"/>
    <w:rsid w:val="5E49F56D"/>
    <w:rsid w:val="5E521851"/>
    <w:rsid w:val="5E556FFA"/>
    <w:rsid w:val="5E5591D2"/>
    <w:rsid w:val="5E68A0C7"/>
    <w:rsid w:val="5E6AFDEC"/>
    <w:rsid w:val="5E76CF11"/>
    <w:rsid w:val="5E79AF9C"/>
    <w:rsid w:val="5E7A1C88"/>
    <w:rsid w:val="5E7C5D08"/>
    <w:rsid w:val="5E80A0D3"/>
    <w:rsid w:val="5E830357"/>
    <w:rsid w:val="5E85CBD4"/>
    <w:rsid w:val="5E8D9225"/>
    <w:rsid w:val="5E8E16AB"/>
    <w:rsid w:val="5E8FF9D1"/>
    <w:rsid w:val="5E940066"/>
    <w:rsid w:val="5E942510"/>
    <w:rsid w:val="5E94ED16"/>
    <w:rsid w:val="5E9CB198"/>
    <w:rsid w:val="5E9CBBE9"/>
    <w:rsid w:val="5E9DA95D"/>
    <w:rsid w:val="5E9F256D"/>
    <w:rsid w:val="5EA524AD"/>
    <w:rsid w:val="5EA7FAB5"/>
    <w:rsid w:val="5EB6E8AE"/>
    <w:rsid w:val="5EBA2D2C"/>
    <w:rsid w:val="5EBBAC90"/>
    <w:rsid w:val="5EC5FD58"/>
    <w:rsid w:val="5EC618D4"/>
    <w:rsid w:val="5ECBF500"/>
    <w:rsid w:val="5ECD5C4B"/>
    <w:rsid w:val="5ED0261B"/>
    <w:rsid w:val="5ED50A10"/>
    <w:rsid w:val="5ED80A45"/>
    <w:rsid w:val="5EE81C2F"/>
    <w:rsid w:val="5EE90212"/>
    <w:rsid w:val="5EF02C9B"/>
    <w:rsid w:val="5EF4DD28"/>
    <w:rsid w:val="5EFE697D"/>
    <w:rsid w:val="5EFF53F4"/>
    <w:rsid w:val="5F06E219"/>
    <w:rsid w:val="5F128D4C"/>
    <w:rsid w:val="5F16D1B5"/>
    <w:rsid w:val="5F19219D"/>
    <w:rsid w:val="5F2AEB95"/>
    <w:rsid w:val="5F2E60D4"/>
    <w:rsid w:val="5F3901E6"/>
    <w:rsid w:val="5F3F7365"/>
    <w:rsid w:val="5F419636"/>
    <w:rsid w:val="5F4199BC"/>
    <w:rsid w:val="5F448002"/>
    <w:rsid w:val="5F4A6F97"/>
    <w:rsid w:val="5F57B243"/>
    <w:rsid w:val="5F5A00FD"/>
    <w:rsid w:val="5F5BD133"/>
    <w:rsid w:val="5F5D5E2B"/>
    <w:rsid w:val="5F608BCB"/>
    <w:rsid w:val="5F63977A"/>
    <w:rsid w:val="5F645CF2"/>
    <w:rsid w:val="5F6868EF"/>
    <w:rsid w:val="5F74A402"/>
    <w:rsid w:val="5F7625E2"/>
    <w:rsid w:val="5F7B95E8"/>
    <w:rsid w:val="5F7D803B"/>
    <w:rsid w:val="5F7E7FFE"/>
    <w:rsid w:val="5F8105C4"/>
    <w:rsid w:val="5F84275C"/>
    <w:rsid w:val="5F8590A0"/>
    <w:rsid w:val="5F884654"/>
    <w:rsid w:val="5F8D007A"/>
    <w:rsid w:val="5F94486D"/>
    <w:rsid w:val="5F98004B"/>
    <w:rsid w:val="5F9B2247"/>
    <w:rsid w:val="5F9B62EA"/>
    <w:rsid w:val="5FAE4A6D"/>
    <w:rsid w:val="5FAF00F0"/>
    <w:rsid w:val="5FAF49AD"/>
    <w:rsid w:val="5FB3B7A0"/>
    <w:rsid w:val="5FB9202B"/>
    <w:rsid w:val="5FBA4F03"/>
    <w:rsid w:val="5FC87A0A"/>
    <w:rsid w:val="5FCE38CF"/>
    <w:rsid w:val="5FD865C4"/>
    <w:rsid w:val="5FDDDBBA"/>
    <w:rsid w:val="5FDF946E"/>
    <w:rsid w:val="5FE1F8E6"/>
    <w:rsid w:val="5FEDA3C5"/>
    <w:rsid w:val="5FEE352E"/>
    <w:rsid w:val="5FF2D926"/>
    <w:rsid w:val="60004BEC"/>
    <w:rsid w:val="60036CC2"/>
    <w:rsid w:val="600DCB7D"/>
    <w:rsid w:val="600FB486"/>
    <w:rsid w:val="601A71EE"/>
    <w:rsid w:val="602680F2"/>
    <w:rsid w:val="602B657E"/>
    <w:rsid w:val="6032A101"/>
    <w:rsid w:val="6034ADA8"/>
    <w:rsid w:val="60388859"/>
    <w:rsid w:val="603EC259"/>
    <w:rsid w:val="603F9468"/>
    <w:rsid w:val="603FE720"/>
    <w:rsid w:val="60475228"/>
    <w:rsid w:val="604F3161"/>
    <w:rsid w:val="605033B6"/>
    <w:rsid w:val="60508628"/>
    <w:rsid w:val="6059DF7B"/>
    <w:rsid w:val="605B80B4"/>
    <w:rsid w:val="605C00C6"/>
    <w:rsid w:val="6072138B"/>
    <w:rsid w:val="6074352B"/>
    <w:rsid w:val="607FA175"/>
    <w:rsid w:val="608E3F80"/>
    <w:rsid w:val="608F9A59"/>
    <w:rsid w:val="6096FEE6"/>
    <w:rsid w:val="6097A867"/>
    <w:rsid w:val="609C93CD"/>
    <w:rsid w:val="609D455B"/>
    <w:rsid w:val="60A55D84"/>
    <w:rsid w:val="60B20315"/>
    <w:rsid w:val="60B316BE"/>
    <w:rsid w:val="60B4EE73"/>
    <w:rsid w:val="60C6A834"/>
    <w:rsid w:val="60C6BAF5"/>
    <w:rsid w:val="60CE5CA3"/>
    <w:rsid w:val="60D1454E"/>
    <w:rsid w:val="60D1DED6"/>
    <w:rsid w:val="60D25D92"/>
    <w:rsid w:val="60D5AE71"/>
    <w:rsid w:val="60D7A1BD"/>
    <w:rsid w:val="60E427F2"/>
    <w:rsid w:val="60E5B203"/>
    <w:rsid w:val="60E5E998"/>
    <w:rsid w:val="60E78966"/>
    <w:rsid w:val="60E98B99"/>
    <w:rsid w:val="60EC0065"/>
    <w:rsid w:val="60EFC340"/>
    <w:rsid w:val="60F1E8C4"/>
    <w:rsid w:val="60F5977B"/>
    <w:rsid w:val="60F95B54"/>
    <w:rsid w:val="60FB04DF"/>
    <w:rsid w:val="6102502D"/>
    <w:rsid w:val="61034085"/>
    <w:rsid w:val="61042F90"/>
    <w:rsid w:val="6104494E"/>
    <w:rsid w:val="61055091"/>
    <w:rsid w:val="610B00E5"/>
    <w:rsid w:val="6111C868"/>
    <w:rsid w:val="6113886B"/>
    <w:rsid w:val="6117CF0E"/>
    <w:rsid w:val="611FE23D"/>
    <w:rsid w:val="61257A30"/>
    <w:rsid w:val="612B0001"/>
    <w:rsid w:val="61388970"/>
    <w:rsid w:val="61448DEE"/>
    <w:rsid w:val="614601AF"/>
    <w:rsid w:val="6148241D"/>
    <w:rsid w:val="615B3926"/>
    <w:rsid w:val="615CBBD0"/>
    <w:rsid w:val="616120B5"/>
    <w:rsid w:val="616337DB"/>
    <w:rsid w:val="616931D7"/>
    <w:rsid w:val="6170C87A"/>
    <w:rsid w:val="61715C52"/>
    <w:rsid w:val="6171F494"/>
    <w:rsid w:val="61807278"/>
    <w:rsid w:val="6181B1CD"/>
    <w:rsid w:val="618660AE"/>
    <w:rsid w:val="61881292"/>
    <w:rsid w:val="6189FCD9"/>
    <w:rsid w:val="618E7AB1"/>
    <w:rsid w:val="618E8176"/>
    <w:rsid w:val="6190F8ED"/>
    <w:rsid w:val="6197A78E"/>
    <w:rsid w:val="619D539B"/>
    <w:rsid w:val="619F9D1F"/>
    <w:rsid w:val="61A78560"/>
    <w:rsid w:val="61A8EB9D"/>
    <w:rsid w:val="61AF31CB"/>
    <w:rsid w:val="61B3CF4F"/>
    <w:rsid w:val="61BC180A"/>
    <w:rsid w:val="61BE368A"/>
    <w:rsid w:val="61C8852D"/>
    <w:rsid w:val="61C9AA83"/>
    <w:rsid w:val="61C9BDB7"/>
    <w:rsid w:val="61D00138"/>
    <w:rsid w:val="61DA6B06"/>
    <w:rsid w:val="61DBC92A"/>
    <w:rsid w:val="61DE530B"/>
    <w:rsid w:val="61DEBE0A"/>
    <w:rsid w:val="61E39A74"/>
    <w:rsid w:val="61EAA204"/>
    <w:rsid w:val="61ECC950"/>
    <w:rsid w:val="61F02A0F"/>
    <w:rsid w:val="61F67732"/>
    <w:rsid w:val="62085DF8"/>
    <w:rsid w:val="6209D6E9"/>
    <w:rsid w:val="620ED554"/>
    <w:rsid w:val="62212B49"/>
    <w:rsid w:val="62230077"/>
    <w:rsid w:val="6224BA78"/>
    <w:rsid w:val="62276CD3"/>
    <w:rsid w:val="62297F48"/>
    <w:rsid w:val="62323C8A"/>
    <w:rsid w:val="623706B7"/>
    <w:rsid w:val="62482FE4"/>
    <w:rsid w:val="6260C59E"/>
    <w:rsid w:val="6262B4EE"/>
    <w:rsid w:val="627C8DD1"/>
    <w:rsid w:val="6292BE29"/>
    <w:rsid w:val="629D1D33"/>
    <w:rsid w:val="629D4F86"/>
    <w:rsid w:val="629EFFE6"/>
    <w:rsid w:val="62A480AE"/>
    <w:rsid w:val="62A4E160"/>
    <w:rsid w:val="62A784FA"/>
    <w:rsid w:val="62A7BB0A"/>
    <w:rsid w:val="62A941BE"/>
    <w:rsid w:val="62AB178A"/>
    <w:rsid w:val="62B111B2"/>
    <w:rsid w:val="62B4A43C"/>
    <w:rsid w:val="62BBF7CD"/>
    <w:rsid w:val="62C2DC68"/>
    <w:rsid w:val="62C3BE2E"/>
    <w:rsid w:val="62C91462"/>
    <w:rsid w:val="62CDFA3C"/>
    <w:rsid w:val="62CF173D"/>
    <w:rsid w:val="62D25159"/>
    <w:rsid w:val="62DCD408"/>
    <w:rsid w:val="62E17DEE"/>
    <w:rsid w:val="62E29FCF"/>
    <w:rsid w:val="62E74581"/>
    <w:rsid w:val="62E8AB2A"/>
    <w:rsid w:val="62EB4DAD"/>
    <w:rsid w:val="62EDB2A8"/>
    <w:rsid w:val="62F0EABE"/>
    <w:rsid w:val="62F1CBA4"/>
    <w:rsid w:val="62F64D21"/>
    <w:rsid w:val="62F8F24A"/>
    <w:rsid w:val="62FBB1AD"/>
    <w:rsid w:val="630187D7"/>
    <w:rsid w:val="630415E7"/>
    <w:rsid w:val="630A0881"/>
    <w:rsid w:val="631CE4AC"/>
    <w:rsid w:val="63232A28"/>
    <w:rsid w:val="6323AA49"/>
    <w:rsid w:val="63246BB1"/>
    <w:rsid w:val="63257298"/>
    <w:rsid w:val="632C066B"/>
    <w:rsid w:val="6330D887"/>
    <w:rsid w:val="633115E2"/>
    <w:rsid w:val="63391C94"/>
    <w:rsid w:val="633DA17A"/>
    <w:rsid w:val="6359F182"/>
    <w:rsid w:val="635C01D1"/>
    <w:rsid w:val="635C83CD"/>
    <w:rsid w:val="636B629D"/>
    <w:rsid w:val="636E342E"/>
    <w:rsid w:val="637293AD"/>
    <w:rsid w:val="637635FF"/>
    <w:rsid w:val="637DB41F"/>
    <w:rsid w:val="63827149"/>
    <w:rsid w:val="6384D2E5"/>
    <w:rsid w:val="638A89D5"/>
    <w:rsid w:val="638AF1F2"/>
    <w:rsid w:val="638F97C7"/>
    <w:rsid w:val="6393DF5B"/>
    <w:rsid w:val="6395AAFA"/>
    <w:rsid w:val="6398C701"/>
    <w:rsid w:val="639D4E8D"/>
    <w:rsid w:val="639DB10F"/>
    <w:rsid w:val="63A646F0"/>
    <w:rsid w:val="63A8F6DA"/>
    <w:rsid w:val="63ACC379"/>
    <w:rsid w:val="63B45996"/>
    <w:rsid w:val="63B90454"/>
    <w:rsid w:val="63BD1C99"/>
    <w:rsid w:val="63BD5DF2"/>
    <w:rsid w:val="63BE97AA"/>
    <w:rsid w:val="63C06A19"/>
    <w:rsid w:val="63C16448"/>
    <w:rsid w:val="63C3F14B"/>
    <w:rsid w:val="63C6E203"/>
    <w:rsid w:val="63DDD7C0"/>
    <w:rsid w:val="63E22121"/>
    <w:rsid w:val="63E98535"/>
    <w:rsid w:val="63F2A7F4"/>
    <w:rsid w:val="63F41B66"/>
    <w:rsid w:val="63F5FA33"/>
    <w:rsid w:val="63F9DA01"/>
    <w:rsid w:val="6405FC7E"/>
    <w:rsid w:val="640821BA"/>
    <w:rsid w:val="6410F32C"/>
    <w:rsid w:val="64188A55"/>
    <w:rsid w:val="641909B2"/>
    <w:rsid w:val="641A26FF"/>
    <w:rsid w:val="641DA8C3"/>
    <w:rsid w:val="641E1D6C"/>
    <w:rsid w:val="641EC2FC"/>
    <w:rsid w:val="642AC1BA"/>
    <w:rsid w:val="64349AA9"/>
    <w:rsid w:val="6435177F"/>
    <w:rsid w:val="643B4B71"/>
    <w:rsid w:val="643EDBFE"/>
    <w:rsid w:val="643F6373"/>
    <w:rsid w:val="643F89D7"/>
    <w:rsid w:val="6440AB57"/>
    <w:rsid w:val="6440D16E"/>
    <w:rsid w:val="6446A5A5"/>
    <w:rsid w:val="6446B568"/>
    <w:rsid w:val="64470987"/>
    <w:rsid w:val="64492A62"/>
    <w:rsid w:val="644F5ECB"/>
    <w:rsid w:val="64524967"/>
    <w:rsid w:val="645A82FE"/>
    <w:rsid w:val="645ED3FA"/>
    <w:rsid w:val="64600701"/>
    <w:rsid w:val="646937B6"/>
    <w:rsid w:val="646C5210"/>
    <w:rsid w:val="646E8BCE"/>
    <w:rsid w:val="64805D30"/>
    <w:rsid w:val="6482FB87"/>
    <w:rsid w:val="648492AB"/>
    <w:rsid w:val="648EAEB5"/>
    <w:rsid w:val="649515AA"/>
    <w:rsid w:val="64997320"/>
    <w:rsid w:val="649E4AC9"/>
    <w:rsid w:val="64A0ACA7"/>
    <w:rsid w:val="64AE3CAC"/>
    <w:rsid w:val="64B17884"/>
    <w:rsid w:val="64BA5991"/>
    <w:rsid w:val="64BE8C27"/>
    <w:rsid w:val="64C7C8DC"/>
    <w:rsid w:val="64D0F66B"/>
    <w:rsid w:val="64D6813B"/>
    <w:rsid w:val="64DC786B"/>
    <w:rsid w:val="64DC9A4F"/>
    <w:rsid w:val="64EA2648"/>
    <w:rsid w:val="64F0E20F"/>
    <w:rsid w:val="64F3B0EA"/>
    <w:rsid w:val="64F3E58A"/>
    <w:rsid w:val="64F452F7"/>
    <w:rsid w:val="64F5EC03"/>
    <w:rsid w:val="64FCAF08"/>
    <w:rsid w:val="650650FB"/>
    <w:rsid w:val="6506996A"/>
    <w:rsid w:val="650E5715"/>
    <w:rsid w:val="651A8BD2"/>
    <w:rsid w:val="651D0E99"/>
    <w:rsid w:val="65260C4D"/>
    <w:rsid w:val="65290C92"/>
    <w:rsid w:val="652A0986"/>
    <w:rsid w:val="652A3601"/>
    <w:rsid w:val="6531E47B"/>
    <w:rsid w:val="653240B3"/>
    <w:rsid w:val="65343267"/>
    <w:rsid w:val="65395379"/>
    <w:rsid w:val="6546FC8A"/>
    <w:rsid w:val="6549325A"/>
    <w:rsid w:val="654BA050"/>
    <w:rsid w:val="654C49FD"/>
    <w:rsid w:val="6552C12C"/>
    <w:rsid w:val="65552BE7"/>
    <w:rsid w:val="6558E3A8"/>
    <w:rsid w:val="655CF02B"/>
    <w:rsid w:val="655F07C8"/>
    <w:rsid w:val="6563C2C7"/>
    <w:rsid w:val="6566D507"/>
    <w:rsid w:val="6567FF4B"/>
    <w:rsid w:val="656A4766"/>
    <w:rsid w:val="656F25A4"/>
    <w:rsid w:val="6579150C"/>
    <w:rsid w:val="657C7833"/>
    <w:rsid w:val="658156B7"/>
    <w:rsid w:val="65823EE3"/>
    <w:rsid w:val="65833749"/>
    <w:rsid w:val="65843F0C"/>
    <w:rsid w:val="65852517"/>
    <w:rsid w:val="6587DF6D"/>
    <w:rsid w:val="658A21B3"/>
    <w:rsid w:val="658DA289"/>
    <w:rsid w:val="6591ED23"/>
    <w:rsid w:val="65984F12"/>
    <w:rsid w:val="659C7EB6"/>
    <w:rsid w:val="65A3EB6D"/>
    <w:rsid w:val="65A497FA"/>
    <w:rsid w:val="65AB1797"/>
    <w:rsid w:val="65AE0CE5"/>
    <w:rsid w:val="65B48CC9"/>
    <w:rsid w:val="65B502C3"/>
    <w:rsid w:val="65C4B0CD"/>
    <w:rsid w:val="65C5C28A"/>
    <w:rsid w:val="65C5DDCA"/>
    <w:rsid w:val="65D1189B"/>
    <w:rsid w:val="65D76B1F"/>
    <w:rsid w:val="65D98372"/>
    <w:rsid w:val="65E2D1B6"/>
    <w:rsid w:val="65EBCF5A"/>
    <w:rsid w:val="65ECD1DD"/>
    <w:rsid w:val="65F864BF"/>
    <w:rsid w:val="65FA496D"/>
    <w:rsid w:val="65FCD149"/>
    <w:rsid w:val="66072583"/>
    <w:rsid w:val="660C05CF"/>
    <w:rsid w:val="6612A10E"/>
    <w:rsid w:val="66136EB9"/>
    <w:rsid w:val="6619EA1F"/>
    <w:rsid w:val="661C1D4C"/>
    <w:rsid w:val="662805CB"/>
    <w:rsid w:val="662846D0"/>
    <w:rsid w:val="66295C7C"/>
    <w:rsid w:val="662DB2CF"/>
    <w:rsid w:val="662F8A21"/>
    <w:rsid w:val="662FADCC"/>
    <w:rsid w:val="66305435"/>
    <w:rsid w:val="6647AEC9"/>
    <w:rsid w:val="6648AC1A"/>
    <w:rsid w:val="664C2AF7"/>
    <w:rsid w:val="6666DEDB"/>
    <w:rsid w:val="667092CF"/>
    <w:rsid w:val="667386DB"/>
    <w:rsid w:val="66748C97"/>
    <w:rsid w:val="667522F1"/>
    <w:rsid w:val="668AA07A"/>
    <w:rsid w:val="668BD154"/>
    <w:rsid w:val="66993308"/>
    <w:rsid w:val="669BD47A"/>
    <w:rsid w:val="669CFEB1"/>
    <w:rsid w:val="66A5EF92"/>
    <w:rsid w:val="66A84FC8"/>
    <w:rsid w:val="66ABA11D"/>
    <w:rsid w:val="66B240E3"/>
    <w:rsid w:val="66BFFFB8"/>
    <w:rsid w:val="66C5C17E"/>
    <w:rsid w:val="66CFC344"/>
    <w:rsid w:val="66D0518A"/>
    <w:rsid w:val="66D1265E"/>
    <w:rsid w:val="66DBB371"/>
    <w:rsid w:val="66DC2F82"/>
    <w:rsid w:val="66DD57CE"/>
    <w:rsid w:val="66E195F3"/>
    <w:rsid w:val="66E4DE99"/>
    <w:rsid w:val="66EC3220"/>
    <w:rsid w:val="66F1BBAF"/>
    <w:rsid w:val="66F2943A"/>
    <w:rsid w:val="66F45B32"/>
    <w:rsid w:val="66F5927B"/>
    <w:rsid w:val="66FBB113"/>
    <w:rsid w:val="66FEC3E9"/>
    <w:rsid w:val="670040DA"/>
    <w:rsid w:val="670078D1"/>
    <w:rsid w:val="6704BBAB"/>
    <w:rsid w:val="67098047"/>
    <w:rsid w:val="67125724"/>
    <w:rsid w:val="6718756B"/>
    <w:rsid w:val="671DEB0D"/>
    <w:rsid w:val="6726F4A6"/>
    <w:rsid w:val="67272A66"/>
    <w:rsid w:val="67306A9C"/>
    <w:rsid w:val="673A0518"/>
    <w:rsid w:val="67427A50"/>
    <w:rsid w:val="6747E932"/>
    <w:rsid w:val="674B7858"/>
    <w:rsid w:val="675B4F65"/>
    <w:rsid w:val="675B7E6D"/>
    <w:rsid w:val="675CDF24"/>
    <w:rsid w:val="676D1821"/>
    <w:rsid w:val="676DE54E"/>
    <w:rsid w:val="6776726F"/>
    <w:rsid w:val="677B5D7D"/>
    <w:rsid w:val="677DB21C"/>
    <w:rsid w:val="6781A729"/>
    <w:rsid w:val="67838530"/>
    <w:rsid w:val="6783C224"/>
    <w:rsid w:val="67893F0D"/>
    <w:rsid w:val="678D921B"/>
    <w:rsid w:val="6792D8FB"/>
    <w:rsid w:val="679345EA"/>
    <w:rsid w:val="6797441E"/>
    <w:rsid w:val="679BA70F"/>
    <w:rsid w:val="679E5B83"/>
    <w:rsid w:val="67A5D8FC"/>
    <w:rsid w:val="67A5F90A"/>
    <w:rsid w:val="67A63D2E"/>
    <w:rsid w:val="67A88194"/>
    <w:rsid w:val="67B0B7F2"/>
    <w:rsid w:val="67BD0A4B"/>
    <w:rsid w:val="67C12F33"/>
    <w:rsid w:val="67C5222A"/>
    <w:rsid w:val="67C679E6"/>
    <w:rsid w:val="67CDCBFE"/>
    <w:rsid w:val="67CE8E34"/>
    <w:rsid w:val="67CEA3FC"/>
    <w:rsid w:val="67D88A5D"/>
    <w:rsid w:val="67DBB426"/>
    <w:rsid w:val="67DD7D93"/>
    <w:rsid w:val="67E1B403"/>
    <w:rsid w:val="67E69F7F"/>
    <w:rsid w:val="67F2685C"/>
    <w:rsid w:val="67F4582C"/>
    <w:rsid w:val="67FD4C3F"/>
    <w:rsid w:val="6804C357"/>
    <w:rsid w:val="6807D229"/>
    <w:rsid w:val="68087006"/>
    <w:rsid w:val="680A100D"/>
    <w:rsid w:val="68102191"/>
    <w:rsid w:val="6811BF1B"/>
    <w:rsid w:val="6817C582"/>
    <w:rsid w:val="681DA3AB"/>
    <w:rsid w:val="681DB5A8"/>
    <w:rsid w:val="681DFB5E"/>
    <w:rsid w:val="68297285"/>
    <w:rsid w:val="682BF9C1"/>
    <w:rsid w:val="682C0AFA"/>
    <w:rsid w:val="68334EDF"/>
    <w:rsid w:val="68346D45"/>
    <w:rsid w:val="683EAD34"/>
    <w:rsid w:val="683EAE1C"/>
    <w:rsid w:val="68432246"/>
    <w:rsid w:val="684E55F1"/>
    <w:rsid w:val="68511459"/>
    <w:rsid w:val="685AC409"/>
    <w:rsid w:val="685C254B"/>
    <w:rsid w:val="686DD436"/>
    <w:rsid w:val="68717D76"/>
    <w:rsid w:val="6877CBD4"/>
    <w:rsid w:val="687E7127"/>
    <w:rsid w:val="6881AA04"/>
    <w:rsid w:val="68891C40"/>
    <w:rsid w:val="68896F46"/>
    <w:rsid w:val="68928EB6"/>
    <w:rsid w:val="689A2510"/>
    <w:rsid w:val="68A1593C"/>
    <w:rsid w:val="68AF3B03"/>
    <w:rsid w:val="68AFC112"/>
    <w:rsid w:val="68B417EC"/>
    <w:rsid w:val="68BA1A6B"/>
    <w:rsid w:val="68BBF29E"/>
    <w:rsid w:val="68BD001F"/>
    <w:rsid w:val="68BD6B58"/>
    <w:rsid w:val="68C18F77"/>
    <w:rsid w:val="68CB188D"/>
    <w:rsid w:val="68D04BE2"/>
    <w:rsid w:val="68D392AC"/>
    <w:rsid w:val="68D5EACB"/>
    <w:rsid w:val="68D99AB4"/>
    <w:rsid w:val="68D9B6C5"/>
    <w:rsid w:val="68E16499"/>
    <w:rsid w:val="68EB0F41"/>
    <w:rsid w:val="68EED09F"/>
    <w:rsid w:val="68F55157"/>
    <w:rsid w:val="68F963D7"/>
    <w:rsid w:val="6902A482"/>
    <w:rsid w:val="6909D953"/>
    <w:rsid w:val="690CB94C"/>
    <w:rsid w:val="690DB204"/>
    <w:rsid w:val="6915C694"/>
    <w:rsid w:val="6917B554"/>
    <w:rsid w:val="691B5D38"/>
    <w:rsid w:val="691C2662"/>
    <w:rsid w:val="6921E707"/>
    <w:rsid w:val="6922C412"/>
    <w:rsid w:val="6926EF2F"/>
    <w:rsid w:val="692ACF0F"/>
    <w:rsid w:val="692E6ED7"/>
    <w:rsid w:val="693410AD"/>
    <w:rsid w:val="69368339"/>
    <w:rsid w:val="693CB8DC"/>
    <w:rsid w:val="693F276E"/>
    <w:rsid w:val="6944CDD3"/>
    <w:rsid w:val="69452981"/>
    <w:rsid w:val="6945A4C6"/>
    <w:rsid w:val="69465D2A"/>
    <w:rsid w:val="694AE935"/>
    <w:rsid w:val="694C13D6"/>
    <w:rsid w:val="694FFE2D"/>
    <w:rsid w:val="6951F8CD"/>
    <w:rsid w:val="69591910"/>
    <w:rsid w:val="69631568"/>
    <w:rsid w:val="69740740"/>
    <w:rsid w:val="6980E36C"/>
    <w:rsid w:val="698321C5"/>
    <w:rsid w:val="69843BB2"/>
    <w:rsid w:val="69856504"/>
    <w:rsid w:val="698B4B61"/>
    <w:rsid w:val="698BAE13"/>
    <w:rsid w:val="698CD098"/>
    <w:rsid w:val="698FFE4C"/>
    <w:rsid w:val="699454C3"/>
    <w:rsid w:val="69958278"/>
    <w:rsid w:val="69965DD9"/>
    <w:rsid w:val="699B0D76"/>
    <w:rsid w:val="699F1AD3"/>
    <w:rsid w:val="69AB481C"/>
    <w:rsid w:val="69ABA27F"/>
    <w:rsid w:val="69B2D7AE"/>
    <w:rsid w:val="69B482CE"/>
    <w:rsid w:val="69B61CDA"/>
    <w:rsid w:val="69BD29FB"/>
    <w:rsid w:val="69C3B371"/>
    <w:rsid w:val="69C96FEF"/>
    <w:rsid w:val="69CB22E5"/>
    <w:rsid w:val="69CC6894"/>
    <w:rsid w:val="69DE7917"/>
    <w:rsid w:val="69E1DC76"/>
    <w:rsid w:val="69E24727"/>
    <w:rsid w:val="69E32746"/>
    <w:rsid w:val="69E5C156"/>
    <w:rsid w:val="69E666D3"/>
    <w:rsid w:val="69E7C2A9"/>
    <w:rsid w:val="69F164F5"/>
    <w:rsid w:val="69F21A6A"/>
    <w:rsid w:val="69F9E2DB"/>
    <w:rsid w:val="69FFD5FD"/>
    <w:rsid w:val="6A09F9C4"/>
    <w:rsid w:val="6A0DE846"/>
    <w:rsid w:val="6A0EAA31"/>
    <w:rsid w:val="6A10DE83"/>
    <w:rsid w:val="6A1BE6CB"/>
    <w:rsid w:val="6A1BF176"/>
    <w:rsid w:val="6A1EE3B7"/>
    <w:rsid w:val="6A202893"/>
    <w:rsid w:val="6A212D3F"/>
    <w:rsid w:val="6A2ED88D"/>
    <w:rsid w:val="6A30F46B"/>
    <w:rsid w:val="6A35710D"/>
    <w:rsid w:val="6A3D0563"/>
    <w:rsid w:val="6A41456A"/>
    <w:rsid w:val="6A482A5C"/>
    <w:rsid w:val="6A4BD199"/>
    <w:rsid w:val="6A4E3F5F"/>
    <w:rsid w:val="6A54647D"/>
    <w:rsid w:val="6A572D6F"/>
    <w:rsid w:val="6A5A967E"/>
    <w:rsid w:val="6A5CB1DC"/>
    <w:rsid w:val="6A62E087"/>
    <w:rsid w:val="6A666F93"/>
    <w:rsid w:val="6A6A1641"/>
    <w:rsid w:val="6A6D19D5"/>
    <w:rsid w:val="6A6DC43F"/>
    <w:rsid w:val="6A6ED1C6"/>
    <w:rsid w:val="6A75BAE4"/>
    <w:rsid w:val="6A766B8B"/>
    <w:rsid w:val="6A77B01A"/>
    <w:rsid w:val="6A77CF99"/>
    <w:rsid w:val="6A7F3AC6"/>
    <w:rsid w:val="6A82C36D"/>
    <w:rsid w:val="6A8DD854"/>
    <w:rsid w:val="6A972418"/>
    <w:rsid w:val="6A9FA8C3"/>
    <w:rsid w:val="6AA04BFD"/>
    <w:rsid w:val="6AA33A91"/>
    <w:rsid w:val="6AA53B36"/>
    <w:rsid w:val="6AA7A9C8"/>
    <w:rsid w:val="6AB187B4"/>
    <w:rsid w:val="6AB2DDE3"/>
    <w:rsid w:val="6AB64E57"/>
    <w:rsid w:val="6AB79BFA"/>
    <w:rsid w:val="6AC10AD7"/>
    <w:rsid w:val="6AC62890"/>
    <w:rsid w:val="6AC7E57C"/>
    <w:rsid w:val="6AD53851"/>
    <w:rsid w:val="6AD711F0"/>
    <w:rsid w:val="6AE662AA"/>
    <w:rsid w:val="6AE8A33A"/>
    <w:rsid w:val="6AEA9733"/>
    <w:rsid w:val="6AEB09F8"/>
    <w:rsid w:val="6AEE2775"/>
    <w:rsid w:val="6AF17D15"/>
    <w:rsid w:val="6AF7B297"/>
    <w:rsid w:val="6AFD52ED"/>
    <w:rsid w:val="6B05BC37"/>
    <w:rsid w:val="6B098F69"/>
    <w:rsid w:val="6B1B0647"/>
    <w:rsid w:val="6B2404AB"/>
    <w:rsid w:val="6B257728"/>
    <w:rsid w:val="6B2A16DB"/>
    <w:rsid w:val="6B33EEE5"/>
    <w:rsid w:val="6B41C18C"/>
    <w:rsid w:val="6B42D95D"/>
    <w:rsid w:val="6B471C8E"/>
    <w:rsid w:val="6B48EFE9"/>
    <w:rsid w:val="6B491B85"/>
    <w:rsid w:val="6B4E082F"/>
    <w:rsid w:val="6B4E32A1"/>
    <w:rsid w:val="6B588737"/>
    <w:rsid w:val="6B5AA5D3"/>
    <w:rsid w:val="6B5AD4EB"/>
    <w:rsid w:val="6B5B60A8"/>
    <w:rsid w:val="6B5B86BB"/>
    <w:rsid w:val="6B65E7BE"/>
    <w:rsid w:val="6B66112B"/>
    <w:rsid w:val="6B68ECE2"/>
    <w:rsid w:val="6B714467"/>
    <w:rsid w:val="6B76B628"/>
    <w:rsid w:val="6B787B7D"/>
    <w:rsid w:val="6B7B05F8"/>
    <w:rsid w:val="6B7C446A"/>
    <w:rsid w:val="6B7D4AFA"/>
    <w:rsid w:val="6B842401"/>
    <w:rsid w:val="6B8CC823"/>
    <w:rsid w:val="6B924A9B"/>
    <w:rsid w:val="6B9B100D"/>
    <w:rsid w:val="6B9C28CF"/>
    <w:rsid w:val="6B9DA3AF"/>
    <w:rsid w:val="6BA06BB8"/>
    <w:rsid w:val="6BA6396E"/>
    <w:rsid w:val="6BA8ACF9"/>
    <w:rsid w:val="6BAA6872"/>
    <w:rsid w:val="6BB12FDD"/>
    <w:rsid w:val="6BB97042"/>
    <w:rsid w:val="6BCC00A4"/>
    <w:rsid w:val="6BD3CDDF"/>
    <w:rsid w:val="6BD4D5B8"/>
    <w:rsid w:val="6BDC47B1"/>
    <w:rsid w:val="6BE1A159"/>
    <w:rsid w:val="6BE45FE2"/>
    <w:rsid w:val="6BE5A0B4"/>
    <w:rsid w:val="6BE800AE"/>
    <w:rsid w:val="6BE9D0BD"/>
    <w:rsid w:val="6BEA83D2"/>
    <w:rsid w:val="6BF396AC"/>
    <w:rsid w:val="6BFA886B"/>
    <w:rsid w:val="6BFF0A3F"/>
    <w:rsid w:val="6BFF1B79"/>
    <w:rsid w:val="6C02A9F5"/>
    <w:rsid w:val="6C091381"/>
    <w:rsid w:val="6C098806"/>
    <w:rsid w:val="6C0B22E2"/>
    <w:rsid w:val="6C0D8D0C"/>
    <w:rsid w:val="6C101E19"/>
    <w:rsid w:val="6C10370D"/>
    <w:rsid w:val="6C13435C"/>
    <w:rsid w:val="6C1D73BD"/>
    <w:rsid w:val="6C21A75C"/>
    <w:rsid w:val="6C21F179"/>
    <w:rsid w:val="6C28D603"/>
    <w:rsid w:val="6C2E9F9B"/>
    <w:rsid w:val="6C311FAC"/>
    <w:rsid w:val="6C31B439"/>
    <w:rsid w:val="6C31DEC4"/>
    <w:rsid w:val="6C329541"/>
    <w:rsid w:val="6C3A0556"/>
    <w:rsid w:val="6C3A9883"/>
    <w:rsid w:val="6C3ADA0D"/>
    <w:rsid w:val="6C3C59AE"/>
    <w:rsid w:val="6C3F8879"/>
    <w:rsid w:val="6C3FB413"/>
    <w:rsid w:val="6C438722"/>
    <w:rsid w:val="6C4DD141"/>
    <w:rsid w:val="6C512F56"/>
    <w:rsid w:val="6C52885F"/>
    <w:rsid w:val="6C53CA7B"/>
    <w:rsid w:val="6C56D828"/>
    <w:rsid w:val="6C578552"/>
    <w:rsid w:val="6C57BC20"/>
    <w:rsid w:val="6C5868DE"/>
    <w:rsid w:val="6C5933DE"/>
    <w:rsid w:val="6C5AB06B"/>
    <w:rsid w:val="6C625F25"/>
    <w:rsid w:val="6C62F678"/>
    <w:rsid w:val="6C6720ED"/>
    <w:rsid w:val="6C68B233"/>
    <w:rsid w:val="6C7B652B"/>
    <w:rsid w:val="6C7BFD3D"/>
    <w:rsid w:val="6C8410DE"/>
    <w:rsid w:val="6C8AAEF6"/>
    <w:rsid w:val="6C8DA5B9"/>
    <w:rsid w:val="6C906915"/>
    <w:rsid w:val="6C94AD2E"/>
    <w:rsid w:val="6C95736E"/>
    <w:rsid w:val="6C95E4F8"/>
    <w:rsid w:val="6CA01B2C"/>
    <w:rsid w:val="6CB103B8"/>
    <w:rsid w:val="6CB291D0"/>
    <w:rsid w:val="6CB386AC"/>
    <w:rsid w:val="6CB5D831"/>
    <w:rsid w:val="6CB62713"/>
    <w:rsid w:val="6CB80F26"/>
    <w:rsid w:val="6CBC033A"/>
    <w:rsid w:val="6CBC2CB6"/>
    <w:rsid w:val="6CC27641"/>
    <w:rsid w:val="6CC65BCA"/>
    <w:rsid w:val="6CC7C3DD"/>
    <w:rsid w:val="6CD4DCA9"/>
    <w:rsid w:val="6CDDB4EB"/>
    <w:rsid w:val="6CE75D1F"/>
    <w:rsid w:val="6CECCFBB"/>
    <w:rsid w:val="6CED45E2"/>
    <w:rsid w:val="6CED62D5"/>
    <w:rsid w:val="6CED63BA"/>
    <w:rsid w:val="6CEDC4D0"/>
    <w:rsid w:val="6CF64A1B"/>
    <w:rsid w:val="6D04A584"/>
    <w:rsid w:val="6D164814"/>
    <w:rsid w:val="6D1DD49C"/>
    <w:rsid w:val="6D23401D"/>
    <w:rsid w:val="6D26FC36"/>
    <w:rsid w:val="6D292DC0"/>
    <w:rsid w:val="6D2AF202"/>
    <w:rsid w:val="6D2B127A"/>
    <w:rsid w:val="6D2DFB04"/>
    <w:rsid w:val="6D336AB7"/>
    <w:rsid w:val="6D34CFDC"/>
    <w:rsid w:val="6D37093F"/>
    <w:rsid w:val="6D3B8134"/>
    <w:rsid w:val="6D3DB271"/>
    <w:rsid w:val="6D3DB92E"/>
    <w:rsid w:val="6D3EBF83"/>
    <w:rsid w:val="6D491E4A"/>
    <w:rsid w:val="6D499058"/>
    <w:rsid w:val="6D4EA993"/>
    <w:rsid w:val="6D5025EA"/>
    <w:rsid w:val="6D5354D2"/>
    <w:rsid w:val="6D5BBEE5"/>
    <w:rsid w:val="6D5D2445"/>
    <w:rsid w:val="6D5F4771"/>
    <w:rsid w:val="6D64A029"/>
    <w:rsid w:val="6D655182"/>
    <w:rsid w:val="6D6629B2"/>
    <w:rsid w:val="6D69B745"/>
    <w:rsid w:val="6D6AB892"/>
    <w:rsid w:val="6D708345"/>
    <w:rsid w:val="6D72F274"/>
    <w:rsid w:val="6D794AE1"/>
    <w:rsid w:val="6D7B2E60"/>
    <w:rsid w:val="6D7DC1E7"/>
    <w:rsid w:val="6D85CA74"/>
    <w:rsid w:val="6D875519"/>
    <w:rsid w:val="6D8A246D"/>
    <w:rsid w:val="6D8B061E"/>
    <w:rsid w:val="6D944619"/>
    <w:rsid w:val="6DA0A4AD"/>
    <w:rsid w:val="6DA6F376"/>
    <w:rsid w:val="6DA8BACF"/>
    <w:rsid w:val="6DADB9DC"/>
    <w:rsid w:val="6DB15C1A"/>
    <w:rsid w:val="6DB2EAD5"/>
    <w:rsid w:val="6DC8AE5F"/>
    <w:rsid w:val="6DCA52F0"/>
    <w:rsid w:val="6DCCC723"/>
    <w:rsid w:val="6DCF7562"/>
    <w:rsid w:val="6DCFA791"/>
    <w:rsid w:val="6DD7807E"/>
    <w:rsid w:val="6DD9FCE9"/>
    <w:rsid w:val="6DE0F93F"/>
    <w:rsid w:val="6DE9C71D"/>
    <w:rsid w:val="6DEA63E8"/>
    <w:rsid w:val="6DEB112C"/>
    <w:rsid w:val="6DF220FA"/>
    <w:rsid w:val="6DF5E35D"/>
    <w:rsid w:val="6DF65B52"/>
    <w:rsid w:val="6DFB6C01"/>
    <w:rsid w:val="6DFD82CD"/>
    <w:rsid w:val="6E106423"/>
    <w:rsid w:val="6E133D81"/>
    <w:rsid w:val="6E18F249"/>
    <w:rsid w:val="6E1CBD2D"/>
    <w:rsid w:val="6E1D34EB"/>
    <w:rsid w:val="6E1F60B7"/>
    <w:rsid w:val="6E1F6C99"/>
    <w:rsid w:val="6E26AE54"/>
    <w:rsid w:val="6E289B3F"/>
    <w:rsid w:val="6E2B473A"/>
    <w:rsid w:val="6E315F24"/>
    <w:rsid w:val="6E33BCBB"/>
    <w:rsid w:val="6E35704A"/>
    <w:rsid w:val="6E36AB76"/>
    <w:rsid w:val="6E375D36"/>
    <w:rsid w:val="6E3ED79E"/>
    <w:rsid w:val="6E457506"/>
    <w:rsid w:val="6E468AB8"/>
    <w:rsid w:val="6E4DE2D2"/>
    <w:rsid w:val="6E4FE84E"/>
    <w:rsid w:val="6E5F232B"/>
    <w:rsid w:val="6E689718"/>
    <w:rsid w:val="6E6AE992"/>
    <w:rsid w:val="6E6ED52D"/>
    <w:rsid w:val="6E743AA9"/>
    <w:rsid w:val="6E75DD68"/>
    <w:rsid w:val="6E769A60"/>
    <w:rsid w:val="6E781856"/>
    <w:rsid w:val="6E797DC6"/>
    <w:rsid w:val="6E7DE9EB"/>
    <w:rsid w:val="6E833C8E"/>
    <w:rsid w:val="6E836878"/>
    <w:rsid w:val="6E8709B3"/>
    <w:rsid w:val="6E8BC7F8"/>
    <w:rsid w:val="6E8D6D8D"/>
    <w:rsid w:val="6EA85D31"/>
    <w:rsid w:val="6EAD6F0E"/>
    <w:rsid w:val="6EB8BF9C"/>
    <w:rsid w:val="6EBFE987"/>
    <w:rsid w:val="6EC2C2A2"/>
    <w:rsid w:val="6ECF4886"/>
    <w:rsid w:val="6ED96C94"/>
    <w:rsid w:val="6EE3A0F7"/>
    <w:rsid w:val="6EEA2114"/>
    <w:rsid w:val="6EEA82D1"/>
    <w:rsid w:val="6EEC33F5"/>
    <w:rsid w:val="6EF45431"/>
    <w:rsid w:val="6EF70C51"/>
    <w:rsid w:val="6EFD739B"/>
    <w:rsid w:val="6F0FFE83"/>
    <w:rsid w:val="6F235CA2"/>
    <w:rsid w:val="6F2853D5"/>
    <w:rsid w:val="6F2924D0"/>
    <w:rsid w:val="6F2BC8BA"/>
    <w:rsid w:val="6F2D3579"/>
    <w:rsid w:val="6F2E5191"/>
    <w:rsid w:val="6F386B1A"/>
    <w:rsid w:val="6F38EB6A"/>
    <w:rsid w:val="6F3F70EA"/>
    <w:rsid w:val="6F45190B"/>
    <w:rsid w:val="6F4B6474"/>
    <w:rsid w:val="6F4FE14A"/>
    <w:rsid w:val="6F5BD56B"/>
    <w:rsid w:val="6F6C0A43"/>
    <w:rsid w:val="6F6F5D99"/>
    <w:rsid w:val="6F713FE0"/>
    <w:rsid w:val="6F72B2CA"/>
    <w:rsid w:val="6F74358D"/>
    <w:rsid w:val="6F7ADC79"/>
    <w:rsid w:val="6F81B307"/>
    <w:rsid w:val="6F877AAF"/>
    <w:rsid w:val="6F8D7D13"/>
    <w:rsid w:val="6F97286E"/>
    <w:rsid w:val="6F9785B7"/>
    <w:rsid w:val="6F999ECD"/>
    <w:rsid w:val="6F9AE2C7"/>
    <w:rsid w:val="6FA09C46"/>
    <w:rsid w:val="6FA78E27"/>
    <w:rsid w:val="6FAF06DC"/>
    <w:rsid w:val="6FAF1B1E"/>
    <w:rsid w:val="6FB49B98"/>
    <w:rsid w:val="6FC2909A"/>
    <w:rsid w:val="6FC6A468"/>
    <w:rsid w:val="6FC8E084"/>
    <w:rsid w:val="6FCAF734"/>
    <w:rsid w:val="6FCB5048"/>
    <w:rsid w:val="6FCC2CB1"/>
    <w:rsid w:val="6FCED3D6"/>
    <w:rsid w:val="6FDBBE3E"/>
    <w:rsid w:val="6FE0C814"/>
    <w:rsid w:val="6FE262CC"/>
    <w:rsid w:val="6FE56580"/>
    <w:rsid w:val="6FE5EF96"/>
    <w:rsid w:val="6FEA7412"/>
    <w:rsid w:val="6FF1AB0E"/>
    <w:rsid w:val="6FF49C24"/>
    <w:rsid w:val="6FF4F81C"/>
    <w:rsid w:val="6FF5CC69"/>
    <w:rsid w:val="6FF86E9E"/>
    <w:rsid w:val="7000F64A"/>
    <w:rsid w:val="7003E94D"/>
    <w:rsid w:val="70066CCC"/>
    <w:rsid w:val="7006CD72"/>
    <w:rsid w:val="70126554"/>
    <w:rsid w:val="701AF336"/>
    <w:rsid w:val="70294DDA"/>
    <w:rsid w:val="7031AB34"/>
    <w:rsid w:val="7039A260"/>
    <w:rsid w:val="703B1A04"/>
    <w:rsid w:val="703E4072"/>
    <w:rsid w:val="704E06B7"/>
    <w:rsid w:val="7050E623"/>
    <w:rsid w:val="70524F1A"/>
    <w:rsid w:val="70548E61"/>
    <w:rsid w:val="7056B089"/>
    <w:rsid w:val="7059EDE3"/>
    <w:rsid w:val="705E47E0"/>
    <w:rsid w:val="705FB320"/>
    <w:rsid w:val="7066F1F7"/>
    <w:rsid w:val="7071A726"/>
    <w:rsid w:val="7073628B"/>
    <w:rsid w:val="70747485"/>
    <w:rsid w:val="7075AC9F"/>
    <w:rsid w:val="7079E807"/>
    <w:rsid w:val="7080E37E"/>
    <w:rsid w:val="7087CFED"/>
    <w:rsid w:val="708934A2"/>
    <w:rsid w:val="708A31E4"/>
    <w:rsid w:val="708F6ADB"/>
    <w:rsid w:val="708F7341"/>
    <w:rsid w:val="709A8508"/>
    <w:rsid w:val="70A24902"/>
    <w:rsid w:val="70A252DC"/>
    <w:rsid w:val="70A35EAA"/>
    <w:rsid w:val="70A87976"/>
    <w:rsid w:val="70B5559D"/>
    <w:rsid w:val="70BC93CA"/>
    <w:rsid w:val="70BD88A2"/>
    <w:rsid w:val="70C9B6A4"/>
    <w:rsid w:val="70CA00B1"/>
    <w:rsid w:val="70DAE759"/>
    <w:rsid w:val="70DC1DED"/>
    <w:rsid w:val="70E00109"/>
    <w:rsid w:val="70E4575D"/>
    <w:rsid w:val="70EB4067"/>
    <w:rsid w:val="70EFD785"/>
    <w:rsid w:val="70F613F8"/>
    <w:rsid w:val="70F622A2"/>
    <w:rsid w:val="70F704BE"/>
    <w:rsid w:val="70F82828"/>
    <w:rsid w:val="70FBF145"/>
    <w:rsid w:val="70FDC0CB"/>
    <w:rsid w:val="71015D8B"/>
    <w:rsid w:val="710FCAC1"/>
    <w:rsid w:val="711AEAB0"/>
    <w:rsid w:val="711DFDC7"/>
    <w:rsid w:val="7125697A"/>
    <w:rsid w:val="712BAA53"/>
    <w:rsid w:val="7132AD96"/>
    <w:rsid w:val="713CB391"/>
    <w:rsid w:val="71405B71"/>
    <w:rsid w:val="7143B806"/>
    <w:rsid w:val="71444B16"/>
    <w:rsid w:val="71497BA2"/>
    <w:rsid w:val="7152CF90"/>
    <w:rsid w:val="715CA8F5"/>
    <w:rsid w:val="71621F6D"/>
    <w:rsid w:val="7162A146"/>
    <w:rsid w:val="7167C7F7"/>
    <w:rsid w:val="716A9A7D"/>
    <w:rsid w:val="716AE203"/>
    <w:rsid w:val="717435A5"/>
    <w:rsid w:val="7176CC63"/>
    <w:rsid w:val="7176DE0E"/>
    <w:rsid w:val="71771F62"/>
    <w:rsid w:val="717A23F8"/>
    <w:rsid w:val="717CA5D5"/>
    <w:rsid w:val="717FCD3E"/>
    <w:rsid w:val="7186648C"/>
    <w:rsid w:val="7186FD7C"/>
    <w:rsid w:val="718FF4F4"/>
    <w:rsid w:val="719214DE"/>
    <w:rsid w:val="719244D3"/>
    <w:rsid w:val="71927F64"/>
    <w:rsid w:val="719701A3"/>
    <w:rsid w:val="719B43E2"/>
    <w:rsid w:val="71AB5221"/>
    <w:rsid w:val="71ABD7B2"/>
    <w:rsid w:val="71BCCFC4"/>
    <w:rsid w:val="71C4CD76"/>
    <w:rsid w:val="71C598BC"/>
    <w:rsid w:val="71C5FCB7"/>
    <w:rsid w:val="71D204A6"/>
    <w:rsid w:val="71D29E97"/>
    <w:rsid w:val="71D3FC88"/>
    <w:rsid w:val="71D4B74B"/>
    <w:rsid w:val="71DFA1EA"/>
    <w:rsid w:val="71E1BDC9"/>
    <w:rsid w:val="71ECA22D"/>
    <w:rsid w:val="71EEA42A"/>
    <w:rsid w:val="71F86F33"/>
    <w:rsid w:val="71FB8B7C"/>
    <w:rsid w:val="720584AE"/>
    <w:rsid w:val="720C72ED"/>
    <w:rsid w:val="7211DD6E"/>
    <w:rsid w:val="7217690D"/>
    <w:rsid w:val="7217C8E9"/>
    <w:rsid w:val="72186D0A"/>
    <w:rsid w:val="72192E43"/>
    <w:rsid w:val="7219F865"/>
    <w:rsid w:val="721B78F1"/>
    <w:rsid w:val="722750B4"/>
    <w:rsid w:val="72298128"/>
    <w:rsid w:val="722B0689"/>
    <w:rsid w:val="72302DD3"/>
    <w:rsid w:val="7234A582"/>
    <w:rsid w:val="723500DE"/>
    <w:rsid w:val="7237CE3F"/>
    <w:rsid w:val="72399FF5"/>
    <w:rsid w:val="723AEFE2"/>
    <w:rsid w:val="723B1FD4"/>
    <w:rsid w:val="723EED70"/>
    <w:rsid w:val="72445676"/>
    <w:rsid w:val="72467B2E"/>
    <w:rsid w:val="7247B877"/>
    <w:rsid w:val="724B6676"/>
    <w:rsid w:val="7254259B"/>
    <w:rsid w:val="726223A4"/>
    <w:rsid w:val="726296B2"/>
    <w:rsid w:val="7262F64A"/>
    <w:rsid w:val="726C5731"/>
    <w:rsid w:val="7271142D"/>
    <w:rsid w:val="727355DD"/>
    <w:rsid w:val="72794F23"/>
    <w:rsid w:val="7281AABE"/>
    <w:rsid w:val="72853F74"/>
    <w:rsid w:val="728B03EE"/>
    <w:rsid w:val="72903FA5"/>
    <w:rsid w:val="72922D80"/>
    <w:rsid w:val="72A5889E"/>
    <w:rsid w:val="72AAE3EA"/>
    <w:rsid w:val="72B0AE23"/>
    <w:rsid w:val="72BA5FA9"/>
    <w:rsid w:val="72C1161F"/>
    <w:rsid w:val="72C329B0"/>
    <w:rsid w:val="72C49DC6"/>
    <w:rsid w:val="72CB91E8"/>
    <w:rsid w:val="72CCA46D"/>
    <w:rsid w:val="72D0709C"/>
    <w:rsid w:val="72D3028B"/>
    <w:rsid w:val="72E7BE5F"/>
    <w:rsid w:val="72F2F40A"/>
    <w:rsid w:val="72F8E913"/>
    <w:rsid w:val="72FA4F8E"/>
    <w:rsid w:val="72FE25FC"/>
    <w:rsid w:val="7302905F"/>
    <w:rsid w:val="7305FE3F"/>
    <w:rsid w:val="730A0668"/>
    <w:rsid w:val="730E4628"/>
    <w:rsid w:val="7310E624"/>
    <w:rsid w:val="731D2489"/>
    <w:rsid w:val="731E30A9"/>
    <w:rsid w:val="731F777A"/>
    <w:rsid w:val="73214FFD"/>
    <w:rsid w:val="7321B09F"/>
    <w:rsid w:val="732BC47B"/>
    <w:rsid w:val="732BE2F9"/>
    <w:rsid w:val="734885B3"/>
    <w:rsid w:val="7350587A"/>
    <w:rsid w:val="7354C725"/>
    <w:rsid w:val="7358DCC2"/>
    <w:rsid w:val="73635666"/>
    <w:rsid w:val="7375B903"/>
    <w:rsid w:val="7378EBED"/>
    <w:rsid w:val="737EE646"/>
    <w:rsid w:val="737F35DD"/>
    <w:rsid w:val="73803BA5"/>
    <w:rsid w:val="738C9DC9"/>
    <w:rsid w:val="73911847"/>
    <w:rsid w:val="73978ADC"/>
    <w:rsid w:val="739C85BC"/>
    <w:rsid w:val="73A7FCF5"/>
    <w:rsid w:val="73A89A3B"/>
    <w:rsid w:val="73AC422C"/>
    <w:rsid w:val="73AD0045"/>
    <w:rsid w:val="73B5B7FC"/>
    <w:rsid w:val="73BA66C4"/>
    <w:rsid w:val="73BB4236"/>
    <w:rsid w:val="73BBA9C7"/>
    <w:rsid w:val="73C2551F"/>
    <w:rsid w:val="73C80B14"/>
    <w:rsid w:val="73CBF801"/>
    <w:rsid w:val="73D274F7"/>
    <w:rsid w:val="73D38794"/>
    <w:rsid w:val="73D38B43"/>
    <w:rsid w:val="73D75879"/>
    <w:rsid w:val="73DBBA58"/>
    <w:rsid w:val="73DEA713"/>
    <w:rsid w:val="73EF4C2D"/>
    <w:rsid w:val="73F0A592"/>
    <w:rsid w:val="73F73A02"/>
    <w:rsid w:val="73FDC0F6"/>
    <w:rsid w:val="74011393"/>
    <w:rsid w:val="740C0CD4"/>
    <w:rsid w:val="7414BD62"/>
    <w:rsid w:val="74160C4D"/>
    <w:rsid w:val="7417D31D"/>
    <w:rsid w:val="74191792"/>
    <w:rsid w:val="742131B2"/>
    <w:rsid w:val="7423AD84"/>
    <w:rsid w:val="742870FE"/>
    <w:rsid w:val="742A3583"/>
    <w:rsid w:val="742D84C5"/>
    <w:rsid w:val="742E5E18"/>
    <w:rsid w:val="742FC961"/>
    <w:rsid w:val="7430478A"/>
    <w:rsid w:val="7431125D"/>
    <w:rsid w:val="74313462"/>
    <w:rsid w:val="74357B8A"/>
    <w:rsid w:val="7438848C"/>
    <w:rsid w:val="7438D4BD"/>
    <w:rsid w:val="743C628C"/>
    <w:rsid w:val="743D446A"/>
    <w:rsid w:val="7441BE31"/>
    <w:rsid w:val="7443E8F2"/>
    <w:rsid w:val="7444002E"/>
    <w:rsid w:val="744D16E1"/>
    <w:rsid w:val="744E8F20"/>
    <w:rsid w:val="744FB038"/>
    <w:rsid w:val="745012A7"/>
    <w:rsid w:val="74511470"/>
    <w:rsid w:val="745D9C46"/>
    <w:rsid w:val="745E86A4"/>
    <w:rsid w:val="7464CA60"/>
    <w:rsid w:val="74686C5B"/>
    <w:rsid w:val="7469E3D7"/>
    <w:rsid w:val="747922CB"/>
    <w:rsid w:val="747EFA76"/>
    <w:rsid w:val="74810FDB"/>
    <w:rsid w:val="748336DC"/>
    <w:rsid w:val="7485DD52"/>
    <w:rsid w:val="74901099"/>
    <w:rsid w:val="7490BA57"/>
    <w:rsid w:val="7496E64C"/>
    <w:rsid w:val="74A0A739"/>
    <w:rsid w:val="74A79F80"/>
    <w:rsid w:val="74A7F0C3"/>
    <w:rsid w:val="74ADB243"/>
    <w:rsid w:val="74BEEB47"/>
    <w:rsid w:val="74BFE448"/>
    <w:rsid w:val="74C2321D"/>
    <w:rsid w:val="74CB140A"/>
    <w:rsid w:val="74CE1836"/>
    <w:rsid w:val="74CE74C4"/>
    <w:rsid w:val="74D088FB"/>
    <w:rsid w:val="74D4A977"/>
    <w:rsid w:val="74D6AE4B"/>
    <w:rsid w:val="74D88A83"/>
    <w:rsid w:val="74E190DA"/>
    <w:rsid w:val="74E1B33B"/>
    <w:rsid w:val="74E1D4FE"/>
    <w:rsid w:val="74E596F7"/>
    <w:rsid w:val="74E81250"/>
    <w:rsid w:val="74ED0054"/>
    <w:rsid w:val="74FE9ED8"/>
    <w:rsid w:val="750419D4"/>
    <w:rsid w:val="75052104"/>
    <w:rsid w:val="750535BB"/>
    <w:rsid w:val="750B725E"/>
    <w:rsid w:val="750DA6EE"/>
    <w:rsid w:val="7511B3FD"/>
    <w:rsid w:val="751A76DB"/>
    <w:rsid w:val="751B1BBD"/>
    <w:rsid w:val="75268287"/>
    <w:rsid w:val="752B7F1F"/>
    <w:rsid w:val="752D1A83"/>
    <w:rsid w:val="7535AEE4"/>
    <w:rsid w:val="75409DCD"/>
    <w:rsid w:val="7544D914"/>
    <w:rsid w:val="7548D6C7"/>
    <w:rsid w:val="75510D16"/>
    <w:rsid w:val="7553EAE6"/>
    <w:rsid w:val="7553ED75"/>
    <w:rsid w:val="755B4B05"/>
    <w:rsid w:val="755BC1C9"/>
    <w:rsid w:val="755D7D85"/>
    <w:rsid w:val="755F7AA5"/>
    <w:rsid w:val="755FD0E0"/>
    <w:rsid w:val="75688220"/>
    <w:rsid w:val="756A7469"/>
    <w:rsid w:val="756BD863"/>
    <w:rsid w:val="756F7353"/>
    <w:rsid w:val="7573B842"/>
    <w:rsid w:val="757A425D"/>
    <w:rsid w:val="757BB55B"/>
    <w:rsid w:val="757D91AD"/>
    <w:rsid w:val="7580237B"/>
    <w:rsid w:val="758F85F8"/>
    <w:rsid w:val="7591A9D0"/>
    <w:rsid w:val="75AD3ECC"/>
    <w:rsid w:val="75BDFC8C"/>
    <w:rsid w:val="75C023DF"/>
    <w:rsid w:val="75C15B37"/>
    <w:rsid w:val="75C9AC38"/>
    <w:rsid w:val="75CCDEE1"/>
    <w:rsid w:val="75D023C4"/>
    <w:rsid w:val="75D2C7D4"/>
    <w:rsid w:val="75D4EDCF"/>
    <w:rsid w:val="75D6954E"/>
    <w:rsid w:val="75D76941"/>
    <w:rsid w:val="75D85E04"/>
    <w:rsid w:val="75DBDB78"/>
    <w:rsid w:val="75DCE0C6"/>
    <w:rsid w:val="75E45F5B"/>
    <w:rsid w:val="75E819E3"/>
    <w:rsid w:val="75E9CEEA"/>
    <w:rsid w:val="75EAE828"/>
    <w:rsid w:val="75EB5BEB"/>
    <w:rsid w:val="75EE92B9"/>
    <w:rsid w:val="75EF2A1B"/>
    <w:rsid w:val="75EF406C"/>
    <w:rsid w:val="75F09299"/>
    <w:rsid w:val="75F427BD"/>
    <w:rsid w:val="76007F66"/>
    <w:rsid w:val="7603165E"/>
    <w:rsid w:val="7604A152"/>
    <w:rsid w:val="760A8C0E"/>
    <w:rsid w:val="760C0EBE"/>
    <w:rsid w:val="760C3741"/>
    <w:rsid w:val="7619850E"/>
    <w:rsid w:val="7620EFE0"/>
    <w:rsid w:val="7621277E"/>
    <w:rsid w:val="762E0033"/>
    <w:rsid w:val="762F2D31"/>
    <w:rsid w:val="7631FDD1"/>
    <w:rsid w:val="7633FCBC"/>
    <w:rsid w:val="7635F1FF"/>
    <w:rsid w:val="764E5E60"/>
    <w:rsid w:val="764F2144"/>
    <w:rsid w:val="7650D904"/>
    <w:rsid w:val="76532E1F"/>
    <w:rsid w:val="76549994"/>
    <w:rsid w:val="7659DB4D"/>
    <w:rsid w:val="7660C1B4"/>
    <w:rsid w:val="76641256"/>
    <w:rsid w:val="76672AEC"/>
    <w:rsid w:val="767EC4B9"/>
    <w:rsid w:val="7680A21F"/>
    <w:rsid w:val="7682DE77"/>
    <w:rsid w:val="768622A7"/>
    <w:rsid w:val="7688BB1A"/>
    <w:rsid w:val="768CB7AE"/>
    <w:rsid w:val="7698105F"/>
    <w:rsid w:val="769ED193"/>
    <w:rsid w:val="76A0BD19"/>
    <w:rsid w:val="76A3B9BB"/>
    <w:rsid w:val="76A404F0"/>
    <w:rsid w:val="76A67733"/>
    <w:rsid w:val="76AE2731"/>
    <w:rsid w:val="76B6CC52"/>
    <w:rsid w:val="76B90535"/>
    <w:rsid w:val="76BA297A"/>
    <w:rsid w:val="76BEA8A5"/>
    <w:rsid w:val="76CCE50B"/>
    <w:rsid w:val="76CFE1D1"/>
    <w:rsid w:val="76D12BF8"/>
    <w:rsid w:val="76D4F389"/>
    <w:rsid w:val="76D69611"/>
    <w:rsid w:val="76D6C7EE"/>
    <w:rsid w:val="76D8F008"/>
    <w:rsid w:val="76DE24FC"/>
    <w:rsid w:val="76E028C3"/>
    <w:rsid w:val="76E3B669"/>
    <w:rsid w:val="76E40082"/>
    <w:rsid w:val="76E6F81A"/>
    <w:rsid w:val="76EDFE9E"/>
    <w:rsid w:val="76FD7DD8"/>
    <w:rsid w:val="7700F929"/>
    <w:rsid w:val="7704ED91"/>
    <w:rsid w:val="770882E8"/>
    <w:rsid w:val="770C3C93"/>
    <w:rsid w:val="7713DF16"/>
    <w:rsid w:val="7725CB6D"/>
    <w:rsid w:val="772C4DB4"/>
    <w:rsid w:val="773318E8"/>
    <w:rsid w:val="77343E52"/>
    <w:rsid w:val="773486E5"/>
    <w:rsid w:val="773B3EE4"/>
    <w:rsid w:val="77441E09"/>
    <w:rsid w:val="774DF668"/>
    <w:rsid w:val="775C4555"/>
    <w:rsid w:val="7767689B"/>
    <w:rsid w:val="776769B2"/>
    <w:rsid w:val="77688156"/>
    <w:rsid w:val="776DB194"/>
    <w:rsid w:val="776E7F11"/>
    <w:rsid w:val="776FAAF6"/>
    <w:rsid w:val="7775A231"/>
    <w:rsid w:val="77808B65"/>
    <w:rsid w:val="77851D19"/>
    <w:rsid w:val="778D1D4A"/>
    <w:rsid w:val="77904376"/>
    <w:rsid w:val="77994119"/>
    <w:rsid w:val="77A35388"/>
    <w:rsid w:val="77A46CCB"/>
    <w:rsid w:val="77A78DA5"/>
    <w:rsid w:val="77AF0B91"/>
    <w:rsid w:val="77BB685D"/>
    <w:rsid w:val="77BFEFC6"/>
    <w:rsid w:val="77C163A8"/>
    <w:rsid w:val="77C31582"/>
    <w:rsid w:val="77CFE55A"/>
    <w:rsid w:val="77D552DC"/>
    <w:rsid w:val="77DA4D61"/>
    <w:rsid w:val="77DD8370"/>
    <w:rsid w:val="77DF305E"/>
    <w:rsid w:val="77E91492"/>
    <w:rsid w:val="77EB0029"/>
    <w:rsid w:val="77EB04ED"/>
    <w:rsid w:val="77F1F540"/>
    <w:rsid w:val="77F8B71D"/>
    <w:rsid w:val="77FEE64D"/>
    <w:rsid w:val="78017364"/>
    <w:rsid w:val="780D0274"/>
    <w:rsid w:val="7816D019"/>
    <w:rsid w:val="781A15C4"/>
    <w:rsid w:val="781C76AD"/>
    <w:rsid w:val="7824DCF8"/>
    <w:rsid w:val="78280A8D"/>
    <w:rsid w:val="783A930F"/>
    <w:rsid w:val="783C46DB"/>
    <w:rsid w:val="78407254"/>
    <w:rsid w:val="78415F2A"/>
    <w:rsid w:val="78476428"/>
    <w:rsid w:val="784781CF"/>
    <w:rsid w:val="784B2409"/>
    <w:rsid w:val="784C6CAA"/>
    <w:rsid w:val="78514A88"/>
    <w:rsid w:val="78529010"/>
    <w:rsid w:val="7858BFF7"/>
    <w:rsid w:val="785D1874"/>
    <w:rsid w:val="78605830"/>
    <w:rsid w:val="78706D38"/>
    <w:rsid w:val="7873EA7A"/>
    <w:rsid w:val="78787E39"/>
    <w:rsid w:val="78810CE7"/>
    <w:rsid w:val="7892B4AB"/>
    <w:rsid w:val="78937933"/>
    <w:rsid w:val="7893B600"/>
    <w:rsid w:val="7894900E"/>
    <w:rsid w:val="789A7E1A"/>
    <w:rsid w:val="789BE6C1"/>
    <w:rsid w:val="789C9A4A"/>
    <w:rsid w:val="789D002B"/>
    <w:rsid w:val="789DA10B"/>
    <w:rsid w:val="78A46586"/>
    <w:rsid w:val="78AFD34F"/>
    <w:rsid w:val="78B0B342"/>
    <w:rsid w:val="78B46ADB"/>
    <w:rsid w:val="78B57F1B"/>
    <w:rsid w:val="78B584AF"/>
    <w:rsid w:val="78B5A28A"/>
    <w:rsid w:val="78C8117C"/>
    <w:rsid w:val="78D75C7F"/>
    <w:rsid w:val="78D8E18B"/>
    <w:rsid w:val="78DD5C88"/>
    <w:rsid w:val="78DF80DF"/>
    <w:rsid w:val="78E0D977"/>
    <w:rsid w:val="78E256D3"/>
    <w:rsid w:val="78E43D35"/>
    <w:rsid w:val="78E8DDC7"/>
    <w:rsid w:val="78EA93F8"/>
    <w:rsid w:val="78ECD1A8"/>
    <w:rsid w:val="78F0D539"/>
    <w:rsid w:val="78F761F5"/>
    <w:rsid w:val="78FA2349"/>
    <w:rsid w:val="78FDE8F9"/>
    <w:rsid w:val="78FFED80"/>
    <w:rsid w:val="7902A602"/>
    <w:rsid w:val="79051BC2"/>
    <w:rsid w:val="79094FD0"/>
    <w:rsid w:val="7909D42D"/>
    <w:rsid w:val="790B2336"/>
    <w:rsid w:val="79117817"/>
    <w:rsid w:val="7925F2DE"/>
    <w:rsid w:val="792B1A9A"/>
    <w:rsid w:val="792CA264"/>
    <w:rsid w:val="79300E6F"/>
    <w:rsid w:val="79330D51"/>
    <w:rsid w:val="7935FE18"/>
    <w:rsid w:val="79366CAC"/>
    <w:rsid w:val="79385AAD"/>
    <w:rsid w:val="793B53B0"/>
    <w:rsid w:val="7945522F"/>
    <w:rsid w:val="794ECCB6"/>
    <w:rsid w:val="7952A0F5"/>
    <w:rsid w:val="796146B5"/>
    <w:rsid w:val="7961DDD7"/>
    <w:rsid w:val="7961F1D8"/>
    <w:rsid w:val="7965331E"/>
    <w:rsid w:val="7967C82B"/>
    <w:rsid w:val="7973E456"/>
    <w:rsid w:val="79783406"/>
    <w:rsid w:val="7979D474"/>
    <w:rsid w:val="797A04E7"/>
    <w:rsid w:val="797B5C18"/>
    <w:rsid w:val="79840B18"/>
    <w:rsid w:val="798475DB"/>
    <w:rsid w:val="7984901A"/>
    <w:rsid w:val="798A8D1E"/>
    <w:rsid w:val="798AD76E"/>
    <w:rsid w:val="798E50AF"/>
    <w:rsid w:val="79918146"/>
    <w:rsid w:val="79947191"/>
    <w:rsid w:val="799A541B"/>
    <w:rsid w:val="799B76E2"/>
    <w:rsid w:val="799CFF1D"/>
    <w:rsid w:val="79A2D266"/>
    <w:rsid w:val="79A7A89C"/>
    <w:rsid w:val="79AECA84"/>
    <w:rsid w:val="79B45DBE"/>
    <w:rsid w:val="79B8D417"/>
    <w:rsid w:val="79C77748"/>
    <w:rsid w:val="79C7EE8D"/>
    <w:rsid w:val="79C97CF6"/>
    <w:rsid w:val="79C986A1"/>
    <w:rsid w:val="79CD1A66"/>
    <w:rsid w:val="79D19CD0"/>
    <w:rsid w:val="79D85C39"/>
    <w:rsid w:val="79D8B5C8"/>
    <w:rsid w:val="79E33A83"/>
    <w:rsid w:val="79E7FECF"/>
    <w:rsid w:val="79F66692"/>
    <w:rsid w:val="79F9C5BC"/>
    <w:rsid w:val="79FC31E1"/>
    <w:rsid w:val="7A0554A4"/>
    <w:rsid w:val="7A132BEE"/>
    <w:rsid w:val="7A13388D"/>
    <w:rsid w:val="7A15AF1E"/>
    <w:rsid w:val="7A2D94FB"/>
    <w:rsid w:val="7A345373"/>
    <w:rsid w:val="7A3A19FB"/>
    <w:rsid w:val="7A3DD363"/>
    <w:rsid w:val="7A449130"/>
    <w:rsid w:val="7A4ECA8F"/>
    <w:rsid w:val="7A551FC4"/>
    <w:rsid w:val="7A55E888"/>
    <w:rsid w:val="7A580E0C"/>
    <w:rsid w:val="7A5C6E05"/>
    <w:rsid w:val="7A5EF9F0"/>
    <w:rsid w:val="7A61AAE6"/>
    <w:rsid w:val="7A679A2C"/>
    <w:rsid w:val="7A6EAF1B"/>
    <w:rsid w:val="7A6FF789"/>
    <w:rsid w:val="7A720E22"/>
    <w:rsid w:val="7A7289C7"/>
    <w:rsid w:val="7A73D7F1"/>
    <w:rsid w:val="7A7421F0"/>
    <w:rsid w:val="7A76D871"/>
    <w:rsid w:val="7A84D6A4"/>
    <w:rsid w:val="7A87415E"/>
    <w:rsid w:val="7A890BB6"/>
    <w:rsid w:val="7A8AEA38"/>
    <w:rsid w:val="7A8C3AD3"/>
    <w:rsid w:val="7A8D269F"/>
    <w:rsid w:val="7A913B07"/>
    <w:rsid w:val="7A91DD55"/>
    <w:rsid w:val="7A99EE65"/>
    <w:rsid w:val="7A9AFFD0"/>
    <w:rsid w:val="7A9D6F44"/>
    <w:rsid w:val="7AA9673D"/>
    <w:rsid w:val="7AAD6B7B"/>
    <w:rsid w:val="7AB1C597"/>
    <w:rsid w:val="7AB4C147"/>
    <w:rsid w:val="7ABB941E"/>
    <w:rsid w:val="7ABF3F84"/>
    <w:rsid w:val="7ACAC10E"/>
    <w:rsid w:val="7ACC94B3"/>
    <w:rsid w:val="7AD26359"/>
    <w:rsid w:val="7AD60D40"/>
    <w:rsid w:val="7AD66304"/>
    <w:rsid w:val="7AD6A01C"/>
    <w:rsid w:val="7AD73393"/>
    <w:rsid w:val="7AD7B639"/>
    <w:rsid w:val="7ADE9E1A"/>
    <w:rsid w:val="7AE1BABB"/>
    <w:rsid w:val="7AE6EB5A"/>
    <w:rsid w:val="7AEA5BEE"/>
    <w:rsid w:val="7AEDC0D7"/>
    <w:rsid w:val="7AF47F3A"/>
    <w:rsid w:val="7AF724EC"/>
    <w:rsid w:val="7AFC67FB"/>
    <w:rsid w:val="7AFCDD42"/>
    <w:rsid w:val="7AFE9748"/>
    <w:rsid w:val="7B010320"/>
    <w:rsid w:val="7B0242ED"/>
    <w:rsid w:val="7B071A51"/>
    <w:rsid w:val="7B08AFFD"/>
    <w:rsid w:val="7B0DDF25"/>
    <w:rsid w:val="7B0E6C7B"/>
    <w:rsid w:val="7B0F6CE0"/>
    <w:rsid w:val="7B1347B3"/>
    <w:rsid w:val="7B146E1A"/>
    <w:rsid w:val="7B23E7C4"/>
    <w:rsid w:val="7B2E2EE9"/>
    <w:rsid w:val="7B3810BD"/>
    <w:rsid w:val="7B3D2024"/>
    <w:rsid w:val="7B41FE52"/>
    <w:rsid w:val="7B42ABFC"/>
    <w:rsid w:val="7B4485AE"/>
    <w:rsid w:val="7B502F86"/>
    <w:rsid w:val="7B51CC97"/>
    <w:rsid w:val="7B59716F"/>
    <w:rsid w:val="7B5B2F7E"/>
    <w:rsid w:val="7B64D820"/>
    <w:rsid w:val="7B666D32"/>
    <w:rsid w:val="7B70C6D0"/>
    <w:rsid w:val="7B769859"/>
    <w:rsid w:val="7B792328"/>
    <w:rsid w:val="7B82BF2D"/>
    <w:rsid w:val="7B8B0139"/>
    <w:rsid w:val="7B8C0580"/>
    <w:rsid w:val="7B8DB122"/>
    <w:rsid w:val="7B8E1B3D"/>
    <w:rsid w:val="7B9211CF"/>
    <w:rsid w:val="7B95BC8F"/>
    <w:rsid w:val="7BA13CF4"/>
    <w:rsid w:val="7BA6534B"/>
    <w:rsid w:val="7BA67598"/>
    <w:rsid w:val="7BAD4A39"/>
    <w:rsid w:val="7BAF4E43"/>
    <w:rsid w:val="7BB7178C"/>
    <w:rsid w:val="7BB8266B"/>
    <w:rsid w:val="7BBC0E98"/>
    <w:rsid w:val="7BC45597"/>
    <w:rsid w:val="7BC485DE"/>
    <w:rsid w:val="7BC7F917"/>
    <w:rsid w:val="7BCDA209"/>
    <w:rsid w:val="7BDD7353"/>
    <w:rsid w:val="7BE2A3C5"/>
    <w:rsid w:val="7BE5F398"/>
    <w:rsid w:val="7BEC1371"/>
    <w:rsid w:val="7BF8BF71"/>
    <w:rsid w:val="7BFB1CB6"/>
    <w:rsid w:val="7BFC9CBF"/>
    <w:rsid w:val="7C000A03"/>
    <w:rsid w:val="7C045613"/>
    <w:rsid w:val="7C06F84A"/>
    <w:rsid w:val="7C0AB3FA"/>
    <w:rsid w:val="7C0D020F"/>
    <w:rsid w:val="7C12198D"/>
    <w:rsid w:val="7C1BE9DB"/>
    <w:rsid w:val="7C21EFA2"/>
    <w:rsid w:val="7C299976"/>
    <w:rsid w:val="7C2CE431"/>
    <w:rsid w:val="7C3A70C1"/>
    <w:rsid w:val="7C3AA3EE"/>
    <w:rsid w:val="7C408645"/>
    <w:rsid w:val="7C41258E"/>
    <w:rsid w:val="7C420D08"/>
    <w:rsid w:val="7C4B5744"/>
    <w:rsid w:val="7C50C4C8"/>
    <w:rsid w:val="7C5A4F11"/>
    <w:rsid w:val="7C5BD6F5"/>
    <w:rsid w:val="7C5DA3F8"/>
    <w:rsid w:val="7C659F05"/>
    <w:rsid w:val="7C6A984D"/>
    <w:rsid w:val="7C71254D"/>
    <w:rsid w:val="7C728D07"/>
    <w:rsid w:val="7C782441"/>
    <w:rsid w:val="7C82E198"/>
    <w:rsid w:val="7C8491F5"/>
    <w:rsid w:val="7C9177F5"/>
    <w:rsid w:val="7C964C7A"/>
    <w:rsid w:val="7C985614"/>
    <w:rsid w:val="7CA92035"/>
    <w:rsid w:val="7CB21EB7"/>
    <w:rsid w:val="7CB47D34"/>
    <w:rsid w:val="7CB4A942"/>
    <w:rsid w:val="7CBB912A"/>
    <w:rsid w:val="7CBCD85F"/>
    <w:rsid w:val="7CBF0803"/>
    <w:rsid w:val="7CBF488F"/>
    <w:rsid w:val="7CCBB2DD"/>
    <w:rsid w:val="7CD111C9"/>
    <w:rsid w:val="7CD1E0C2"/>
    <w:rsid w:val="7CD569CB"/>
    <w:rsid w:val="7CD9CE98"/>
    <w:rsid w:val="7CDB3C88"/>
    <w:rsid w:val="7CDF3A0F"/>
    <w:rsid w:val="7CE03D85"/>
    <w:rsid w:val="7CE37174"/>
    <w:rsid w:val="7CE933AC"/>
    <w:rsid w:val="7CEE6844"/>
    <w:rsid w:val="7CF325A8"/>
    <w:rsid w:val="7CF5B6B8"/>
    <w:rsid w:val="7CFAB2E1"/>
    <w:rsid w:val="7CFBECEF"/>
    <w:rsid w:val="7D0B6D21"/>
    <w:rsid w:val="7D0B88B1"/>
    <w:rsid w:val="7D159EAC"/>
    <w:rsid w:val="7D32C54C"/>
    <w:rsid w:val="7D33A382"/>
    <w:rsid w:val="7D39BB2B"/>
    <w:rsid w:val="7D3A76CF"/>
    <w:rsid w:val="7D3C1555"/>
    <w:rsid w:val="7D3CA61A"/>
    <w:rsid w:val="7D3D9CEC"/>
    <w:rsid w:val="7D3F0C0B"/>
    <w:rsid w:val="7D449EC4"/>
    <w:rsid w:val="7D47E78F"/>
    <w:rsid w:val="7D48B317"/>
    <w:rsid w:val="7D5ADFB5"/>
    <w:rsid w:val="7D5AF708"/>
    <w:rsid w:val="7D5B8C2E"/>
    <w:rsid w:val="7D644BD4"/>
    <w:rsid w:val="7D678DDD"/>
    <w:rsid w:val="7D6B9265"/>
    <w:rsid w:val="7D6C256A"/>
    <w:rsid w:val="7D709B43"/>
    <w:rsid w:val="7D732BCA"/>
    <w:rsid w:val="7D7B52C3"/>
    <w:rsid w:val="7D7CA6E5"/>
    <w:rsid w:val="7D7F6F69"/>
    <w:rsid w:val="7D888889"/>
    <w:rsid w:val="7D8A6253"/>
    <w:rsid w:val="7D9127A9"/>
    <w:rsid w:val="7D93704A"/>
    <w:rsid w:val="7D9C3D06"/>
    <w:rsid w:val="7DA36817"/>
    <w:rsid w:val="7DA40E41"/>
    <w:rsid w:val="7DA56035"/>
    <w:rsid w:val="7DAB8B42"/>
    <w:rsid w:val="7DABF447"/>
    <w:rsid w:val="7DB30C27"/>
    <w:rsid w:val="7DB3D1DE"/>
    <w:rsid w:val="7DB9F53A"/>
    <w:rsid w:val="7DBBEACC"/>
    <w:rsid w:val="7DBDD1AB"/>
    <w:rsid w:val="7DC3F21D"/>
    <w:rsid w:val="7DC68ADE"/>
    <w:rsid w:val="7DCE8E41"/>
    <w:rsid w:val="7DE03D98"/>
    <w:rsid w:val="7DEFFD4C"/>
    <w:rsid w:val="7DF55032"/>
    <w:rsid w:val="7DF67518"/>
    <w:rsid w:val="7DFAED52"/>
    <w:rsid w:val="7DFDA4A9"/>
    <w:rsid w:val="7E040273"/>
    <w:rsid w:val="7E10EDFD"/>
    <w:rsid w:val="7E13B27C"/>
    <w:rsid w:val="7E17B0B1"/>
    <w:rsid w:val="7E194084"/>
    <w:rsid w:val="7E20FC34"/>
    <w:rsid w:val="7E261518"/>
    <w:rsid w:val="7E26C6D6"/>
    <w:rsid w:val="7E27836F"/>
    <w:rsid w:val="7E314E91"/>
    <w:rsid w:val="7E33F40D"/>
    <w:rsid w:val="7E37E78E"/>
    <w:rsid w:val="7E3D1400"/>
    <w:rsid w:val="7E4138F1"/>
    <w:rsid w:val="7E4EB902"/>
    <w:rsid w:val="7E4F23EA"/>
    <w:rsid w:val="7E5A2E5F"/>
    <w:rsid w:val="7E64EDD1"/>
    <w:rsid w:val="7E65BC24"/>
    <w:rsid w:val="7E6E33C6"/>
    <w:rsid w:val="7E707B66"/>
    <w:rsid w:val="7E75D6F0"/>
    <w:rsid w:val="7E86C6A9"/>
    <w:rsid w:val="7E936A99"/>
    <w:rsid w:val="7E93B9FE"/>
    <w:rsid w:val="7E955C13"/>
    <w:rsid w:val="7E975BE1"/>
    <w:rsid w:val="7E9918D1"/>
    <w:rsid w:val="7E9ACA65"/>
    <w:rsid w:val="7E9BE811"/>
    <w:rsid w:val="7E9F6830"/>
    <w:rsid w:val="7EA37907"/>
    <w:rsid w:val="7EA47B2B"/>
    <w:rsid w:val="7EA94020"/>
    <w:rsid w:val="7EAC7A0F"/>
    <w:rsid w:val="7EADCA4F"/>
    <w:rsid w:val="7EAE63DF"/>
    <w:rsid w:val="7EAEC173"/>
    <w:rsid w:val="7EB78B06"/>
    <w:rsid w:val="7EB90C42"/>
    <w:rsid w:val="7EC23F51"/>
    <w:rsid w:val="7EC322D2"/>
    <w:rsid w:val="7ECC559B"/>
    <w:rsid w:val="7ED4F218"/>
    <w:rsid w:val="7EDA0783"/>
    <w:rsid w:val="7EDEE08F"/>
    <w:rsid w:val="7EDF23C1"/>
    <w:rsid w:val="7EE22D0E"/>
    <w:rsid w:val="7EE485C0"/>
    <w:rsid w:val="7EEBBA0A"/>
    <w:rsid w:val="7EEC84C4"/>
    <w:rsid w:val="7EEF45B9"/>
    <w:rsid w:val="7EF2F9D1"/>
    <w:rsid w:val="7EF7C2CE"/>
    <w:rsid w:val="7EF80E73"/>
    <w:rsid w:val="7EF9242F"/>
    <w:rsid w:val="7EFBB88B"/>
    <w:rsid w:val="7F0D61DF"/>
    <w:rsid w:val="7F100C70"/>
    <w:rsid w:val="7F14F482"/>
    <w:rsid w:val="7F15A9C5"/>
    <w:rsid w:val="7F171941"/>
    <w:rsid w:val="7F2001D2"/>
    <w:rsid w:val="7F295CE7"/>
    <w:rsid w:val="7F2B4D17"/>
    <w:rsid w:val="7F2F7D0C"/>
    <w:rsid w:val="7F330BB3"/>
    <w:rsid w:val="7F338BEB"/>
    <w:rsid w:val="7F34E337"/>
    <w:rsid w:val="7F3B68A6"/>
    <w:rsid w:val="7F3F6E6C"/>
    <w:rsid w:val="7F430153"/>
    <w:rsid w:val="7F4352E6"/>
    <w:rsid w:val="7F52F881"/>
    <w:rsid w:val="7F57253B"/>
    <w:rsid w:val="7F59894D"/>
    <w:rsid w:val="7F5B9D67"/>
    <w:rsid w:val="7F5D8391"/>
    <w:rsid w:val="7F618642"/>
    <w:rsid w:val="7F647456"/>
    <w:rsid w:val="7F6A639C"/>
    <w:rsid w:val="7F7D94E8"/>
    <w:rsid w:val="7F7F493B"/>
    <w:rsid w:val="7F7FFD76"/>
    <w:rsid w:val="7F8BF2F3"/>
    <w:rsid w:val="7F8DC096"/>
    <w:rsid w:val="7F909AAB"/>
    <w:rsid w:val="7F9310F2"/>
    <w:rsid w:val="7F938FE9"/>
    <w:rsid w:val="7F940580"/>
    <w:rsid w:val="7F96F34E"/>
    <w:rsid w:val="7F97C9F3"/>
    <w:rsid w:val="7F97DD47"/>
    <w:rsid w:val="7F9EED93"/>
    <w:rsid w:val="7FA0DA3F"/>
    <w:rsid w:val="7FA52893"/>
    <w:rsid w:val="7FA5527B"/>
    <w:rsid w:val="7FAF89FB"/>
    <w:rsid w:val="7FB30BC8"/>
    <w:rsid w:val="7FBBD5C4"/>
    <w:rsid w:val="7FBD4ED9"/>
    <w:rsid w:val="7FC256E9"/>
    <w:rsid w:val="7FC387FE"/>
    <w:rsid w:val="7FC43304"/>
    <w:rsid w:val="7FC65295"/>
    <w:rsid w:val="7FC66895"/>
    <w:rsid w:val="7FD79BC7"/>
    <w:rsid w:val="7FD99789"/>
    <w:rsid w:val="7FE022D3"/>
    <w:rsid w:val="7FE0E66A"/>
    <w:rsid w:val="7FE7A164"/>
    <w:rsid w:val="7FEA2F65"/>
    <w:rsid w:val="7FEF1FED"/>
    <w:rsid w:val="7FF28E77"/>
    <w:rsid w:val="7FF7CDFB"/>
    <w:rsid w:val="7FFC323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3" type="connector" idref="#_x0000_s2051"/>
        <o:r id="V:Rule4" type="connector" idref="#_x0000_s2052"/>
      </o:rules>
    </o:shapelayout>
  </w:shapeDefaults>
  <w:decimalSymbol w:val="."/>
  <w:listSeparator w:val=","/>
  <w14:docId w14:val="094CCBD2"/>
  <w15:docId w15:val="{A3532E97-90C7-4334-B4C9-27D78556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90"/>
    <w:rPr>
      <w:sz w:val="24"/>
      <w:szCs w:val="24"/>
      <w:lang w:val="en-US" w:eastAsia="en-US"/>
    </w:rPr>
  </w:style>
  <w:style w:type="paragraph" w:styleId="Heading1">
    <w:name w:val="heading 1"/>
    <w:basedOn w:val="Normal"/>
    <w:next w:val="Normal"/>
    <w:link w:val="Heading1Char"/>
    <w:uiPriority w:val="9"/>
    <w:qFormat/>
    <w:rsid w:val="00A85602"/>
    <w:pPr>
      <w:keepNext/>
      <w:numPr>
        <w:numId w:val="3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5602"/>
    <w:pPr>
      <w:keepNext/>
      <w:numPr>
        <w:ilvl w:val="1"/>
        <w:numId w:val="3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85602"/>
    <w:pPr>
      <w:keepNext/>
      <w:numPr>
        <w:ilvl w:val="2"/>
        <w:numId w:val="3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85602"/>
    <w:pPr>
      <w:keepNext/>
      <w:numPr>
        <w:ilvl w:val="3"/>
        <w:numId w:val="3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3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3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3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3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3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175CAE"/>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A85602"/>
    <w:rPr>
      <w:rFonts w:ascii="Cambria" w:hAnsi="Cambria"/>
      <w:b/>
      <w:bCs/>
      <w:kern w:val="32"/>
      <w:sz w:val="32"/>
      <w:szCs w:val="32"/>
      <w:lang w:val="en-US" w:eastAsia="en-US"/>
    </w:rPr>
  </w:style>
  <w:style w:type="character" w:customStyle="1" w:styleId="Heading2Char">
    <w:name w:val="Heading 2 Char"/>
    <w:link w:val="Heading2"/>
    <w:uiPriority w:val="9"/>
    <w:rsid w:val="00A85602"/>
    <w:rPr>
      <w:rFonts w:ascii="Cambria" w:hAnsi="Cambria"/>
      <w:b/>
      <w:bCs/>
      <w:i/>
      <w:iCs/>
      <w:sz w:val="28"/>
      <w:szCs w:val="28"/>
      <w:lang w:val="en-US" w:eastAsia="en-US"/>
    </w:rPr>
  </w:style>
  <w:style w:type="character" w:customStyle="1" w:styleId="Heading3Char">
    <w:name w:val="Heading 3 Char"/>
    <w:link w:val="Heading3"/>
    <w:uiPriority w:val="9"/>
    <w:rsid w:val="00A85602"/>
    <w:rPr>
      <w:rFonts w:ascii="Cambria" w:hAnsi="Cambria"/>
      <w:b/>
      <w:bCs/>
      <w:sz w:val="26"/>
      <w:szCs w:val="26"/>
      <w:lang w:val="en-US" w:eastAsia="en-US"/>
    </w:rPr>
  </w:style>
  <w:style w:type="character" w:customStyle="1" w:styleId="Heading4Char">
    <w:name w:val="Heading 4 Char"/>
    <w:link w:val="Heading4"/>
    <w:uiPriority w:val="9"/>
    <w:semiHidden/>
    <w:rsid w:val="00A85602"/>
    <w:rPr>
      <w:rFonts w:ascii="Calibri" w:hAnsi="Calibri"/>
      <w:b/>
      <w:bCs/>
      <w:sz w:val="28"/>
      <w:szCs w:val="28"/>
      <w:lang w:val="en-US" w:eastAsia="en-US"/>
    </w:rPr>
  </w:style>
  <w:style w:type="character" w:customStyle="1" w:styleId="Heading5Char">
    <w:name w:val="Heading 5 Char"/>
    <w:link w:val="Heading5"/>
    <w:uiPriority w:val="9"/>
    <w:semiHidden/>
    <w:rsid w:val="00A85602"/>
    <w:rPr>
      <w:rFonts w:ascii="Calibri" w:hAnsi="Calibri"/>
      <w:b/>
      <w:bCs/>
      <w:i/>
      <w:iCs/>
      <w:sz w:val="26"/>
      <w:szCs w:val="26"/>
      <w:lang w:val="en-US" w:eastAsia="en-US"/>
    </w:rPr>
  </w:style>
  <w:style w:type="character" w:customStyle="1" w:styleId="Heading6Char">
    <w:name w:val="Heading 6 Char"/>
    <w:link w:val="Heading6"/>
    <w:uiPriority w:val="9"/>
    <w:semiHidden/>
    <w:rsid w:val="00A85602"/>
    <w:rPr>
      <w:rFonts w:ascii="Calibri" w:hAnsi="Calibri"/>
      <w:b/>
      <w:bCs/>
      <w:sz w:val="22"/>
      <w:szCs w:val="22"/>
      <w:lang w:val="en-US" w:eastAsia="en-US"/>
    </w:rPr>
  </w:style>
  <w:style w:type="character" w:customStyle="1" w:styleId="Heading7Char">
    <w:name w:val="Heading 7 Char"/>
    <w:link w:val="Heading7"/>
    <w:uiPriority w:val="9"/>
    <w:semiHidden/>
    <w:rsid w:val="00A85602"/>
    <w:rPr>
      <w:rFonts w:ascii="Calibri" w:hAnsi="Calibri"/>
      <w:sz w:val="24"/>
      <w:szCs w:val="24"/>
      <w:lang w:val="en-US" w:eastAsia="en-US"/>
    </w:rPr>
  </w:style>
  <w:style w:type="character" w:customStyle="1" w:styleId="Heading8Char">
    <w:name w:val="Heading 8 Char"/>
    <w:link w:val="Heading8"/>
    <w:uiPriority w:val="9"/>
    <w:semiHidden/>
    <w:rsid w:val="00A85602"/>
    <w:rPr>
      <w:rFonts w:ascii="Calibri" w:hAnsi="Calibri"/>
      <w:i/>
      <w:iCs/>
      <w:sz w:val="24"/>
      <w:szCs w:val="24"/>
      <w:lang w:val="en-US" w:eastAsia="en-US"/>
    </w:rPr>
  </w:style>
  <w:style w:type="character" w:customStyle="1" w:styleId="Heading9Char">
    <w:name w:val="Heading 9 Char"/>
    <w:link w:val="Heading9"/>
    <w:uiPriority w:val="9"/>
    <w:semiHidden/>
    <w:rsid w:val="00A85602"/>
    <w:rPr>
      <w:rFonts w:ascii="Cambria" w:hAnsi="Cambria"/>
      <w:sz w:val="22"/>
      <w:szCs w:val="22"/>
      <w:lang w:val="en-US" w:eastAsia="en-US"/>
    </w:rPr>
  </w:style>
  <w:style w:type="paragraph" w:styleId="BodyText">
    <w:name w:val="Body Text"/>
    <w:basedOn w:val="Normal"/>
    <w:link w:val="BodyTextChar"/>
    <w:rsid w:val="00DD6E8C"/>
    <w:pPr>
      <w:spacing w:before="120" w:after="120" w:line="360" w:lineRule="auto"/>
    </w:pPr>
    <w:rPr>
      <w:lang w:val="en-CA"/>
    </w:r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33"/>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34"/>
      </w:numPr>
    </w:pPr>
  </w:style>
  <w:style w:type="paragraph" w:styleId="TOC2">
    <w:name w:val="toc 2"/>
    <w:basedOn w:val="Normal"/>
    <w:next w:val="Normal"/>
    <w:autoRedefine/>
    <w:uiPriority w:val="39"/>
    <w:unhideWhenUsed/>
    <w:rsid w:val="004D3700"/>
    <w:pPr>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lang w:val="en-CA"/>
    </w:rPr>
  </w:style>
  <w:style w:type="paragraph" w:customStyle="1" w:styleId="DocsID">
    <w:name w:val="DocsID"/>
    <w:basedOn w:val="Normal"/>
    <w:rsid w:val="00E91D4B"/>
    <w:pPr>
      <w:spacing w:before="20"/>
    </w:pPr>
    <w:rPr>
      <w:sz w:val="16"/>
      <w:szCs w:val="20"/>
      <w:lang w:val="en-CA"/>
    </w:rPr>
  </w:style>
  <w:style w:type="paragraph" w:styleId="BalloonText">
    <w:name w:val="Balloon Text"/>
    <w:basedOn w:val="Normal"/>
    <w:link w:val="BalloonTextChar"/>
    <w:uiPriority w:val="99"/>
    <w:semiHidden/>
    <w:unhideWhenUsed/>
    <w:rsid w:val="002559B7"/>
    <w:rPr>
      <w:rFonts w:ascii="Tahoma" w:hAnsi="Tahoma" w:cs="Tahoma"/>
      <w:sz w:val="16"/>
      <w:szCs w:val="16"/>
    </w:rPr>
  </w:style>
  <w:style w:type="character" w:customStyle="1" w:styleId="BalloonTextChar">
    <w:name w:val="Balloon Text Char"/>
    <w:link w:val="BalloonText"/>
    <w:uiPriority w:val="99"/>
    <w:semiHidden/>
    <w:rsid w:val="002559B7"/>
    <w:rPr>
      <w:rFonts w:ascii="Tahoma" w:hAnsi="Tahoma" w:cs="Tahoma"/>
      <w:sz w:val="16"/>
      <w:szCs w:val="16"/>
    </w:rPr>
  </w:style>
  <w:style w:type="paragraph" w:styleId="Revision">
    <w:name w:val="Revision"/>
    <w:hidden/>
    <w:uiPriority w:val="99"/>
    <w:semiHidden/>
    <w:rsid w:val="00162F7F"/>
    <w:rPr>
      <w:sz w:val="24"/>
      <w:szCs w:val="24"/>
      <w:lang w:val="en-US" w:eastAsia="en-US"/>
    </w:rPr>
  </w:style>
  <w:style w:type="paragraph" w:styleId="ListParagraph">
    <w:name w:val="List Paragraph"/>
    <w:basedOn w:val="Normal"/>
    <w:uiPriority w:val="34"/>
    <w:qFormat/>
    <w:rsid w:val="3340FDC7"/>
    <w:pPr>
      <w:ind w:left="720"/>
      <w:contextualSpacing/>
    </w:p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en-US"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3103"/>
    <w:rPr>
      <w:b/>
      <w:bCs/>
    </w:rPr>
  </w:style>
  <w:style w:type="character" w:customStyle="1" w:styleId="CommentSubjectChar">
    <w:name w:val="Comment Subject Char"/>
    <w:link w:val="CommentSubject"/>
    <w:uiPriority w:val="99"/>
    <w:semiHidden/>
    <w:rsid w:val="00173103"/>
    <w:rPr>
      <w:b/>
      <w:bCs/>
      <w:lang w:val="en-US" w:eastAsia="en-US"/>
    </w:rPr>
  </w:style>
  <w:style w:type="character" w:styleId="UnresolvedMention">
    <w:name w:val="Unresolved Mention"/>
    <w:uiPriority w:val="99"/>
    <w:semiHidden/>
    <w:unhideWhenUsed/>
    <w:rsid w:val="00422349"/>
    <w:rPr>
      <w:color w:val="605E5C"/>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80134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iles.ontario.ca/mecp-rs-blandings-turtle-2019-12-05.pdf" TargetMode="External"/><Relationship Id="rId21" Type="http://schemas.openxmlformats.org/officeDocument/2006/relationships/hyperlink" Target="https://decisions.scc-csc.ca/scc-csc/scc-csc/en/item/1878/index.do" TargetMode="External"/><Relationship Id="rId42" Type="http://schemas.openxmlformats.org/officeDocument/2006/relationships/hyperlink" Target="https://laws-lois.justice.gc.ca/eng/acts/f-8.6/FullText.html" TargetMode="External"/><Relationship Id="rId47" Type="http://schemas.openxmlformats.org/officeDocument/2006/relationships/hyperlink" Target="https://www.canada.ca/en/environment-climate-change/services/biodiversity/2030-nature-strategy.html." TargetMode="External"/><Relationship Id="rId63" Type="http://schemas.openxmlformats.org/officeDocument/2006/relationships/hyperlink" Target="https://moot.willmsshier.com/docs/default-source/default-document-library/poa-reasons-for-judgment-of-justice-of-the-peace-nichols-dated-october-12-2022.pdf?sfvrsn=f5b02610_2" TargetMode="External"/><Relationship Id="rId68" Type="http://schemas.openxmlformats.org/officeDocument/2006/relationships/hyperlink" Target="https://laws-lois.justice.gc.ca/eng/acts/f-8.6/FullText.html" TargetMode="External"/><Relationship Id="rId84" Type="http://schemas.openxmlformats.org/officeDocument/2006/relationships/hyperlink" Target="https://docs.ontario.ca/documents/3331/categorizing-and-protecting-habitat-under-the.pdf" TargetMode="External"/><Relationship Id="rId89" Type="http://schemas.openxmlformats.org/officeDocument/2006/relationships/theme" Target="theme/theme1.xml"/><Relationship Id="rId16" Type="http://schemas.openxmlformats.org/officeDocument/2006/relationships/hyperlink" Target="https://www.canlii.org/en/ca/scc/doc/1998/1998canlii837/1998canlii837.html" TargetMode="External"/><Relationship Id="rId11" Type="http://schemas.openxmlformats.org/officeDocument/2006/relationships/hyperlink" Target="https://www.ontario.ca/laws/statute/07e06" TargetMode="External"/><Relationship Id="rId32" Type="http://schemas.openxmlformats.org/officeDocument/2006/relationships/hyperlink" Target="https://cossaroagency.ca/wp-content/uploads/2018/06/Accessible_COSSAROEvaluation_BlandingsTurtle_FINAL_13MAR2018.pdf" TargetMode="External"/><Relationship Id="rId37" Type="http://schemas.openxmlformats.org/officeDocument/2006/relationships/hyperlink" Target="https://www.canada.ca/en/environment-climate-change/services/species-risk-public-registry/residence-descriptions/description-residence-chimney-swift.html" TargetMode="External"/><Relationship Id="rId53" Type="http://schemas.openxmlformats.org/officeDocument/2006/relationships/hyperlink" Target="https://www.canlii.org/en/ca/fct/doc/2015/2015fc773/2015fc773.html?resultId=cd75e76486c8488e8d0d097127b5f4b9&amp;searchId=2026-01-08T13:24:50:519/f4646f0aea7546bd9ee5e9089d215736" TargetMode="External"/><Relationship Id="rId58" Type="http://schemas.openxmlformats.org/officeDocument/2006/relationships/hyperlink" Target="https://www.canlii.org/en/ca/scc/doc/1995/1995canlii112/1995canlii112.html" TargetMode="External"/><Relationship Id="rId74" Type="http://schemas.openxmlformats.org/officeDocument/2006/relationships/hyperlink" Target="https://www.canada.ca/en/environment-climate-change/services/species-risk-public-registry/residence-descriptions/description-residence-chimney-swift.html" TargetMode="External"/><Relationship Id="rId79" Type="http://schemas.openxmlformats.org/officeDocument/2006/relationships/hyperlink" Target="https://files.ontario.ca/mecp-rs-blandings-turtle-2019-12-05.pdf" TargetMode="External"/><Relationship Id="rId5" Type="http://schemas.openxmlformats.org/officeDocument/2006/relationships/webSettings" Target="webSettings.xml"/><Relationship Id="rId90" Type="http://schemas.microsoft.com/office/2020/10/relationships/intelligence" Target="intelligence2.xml"/><Relationship Id="rId14" Type="http://schemas.openxmlformats.org/officeDocument/2006/relationships/hyperlink" Target="https://www.ontario.ca/laws/statute/90p33" TargetMode="External"/><Relationship Id="rId22" Type="http://schemas.openxmlformats.org/officeDocument/2006/relationships/hyperlink" Target="https://www.canlii.org/en/on/onca/doc/2022/2022onca315/2022onca315.html?resultId=cf62c3f193444113847218c7e26803b0&amp;searchId=2026-01-06T12:14:35:772/076a3605adc8497a877b1d8cd169c44c" TargetMode="External"/><Relationship Id="rId27" Type="http://schemas.openxmlformats.org/officeDocument/2006/relationships/hyperlink" Target="https://www.canlii.org/en/on/onomb/doc/2016/2016canlii26556/2016canlii26556.html?resultId=e011941b487844b59fc7e2639c647302&amp;searchId=2025-11-28T12:18:14:380/d69915f9f8a94c84a6f08dea48bf0f5f&amp;searchUrlHash=AAAAAQAeImhhYml0YXQgZGVzY3JpcHRpb24iIHNwZWNpZXMgAAAAAAE" TargetMode="External"/><Relationship Id="rId30" Type="http://schemas.openxmlformats.org/officeDocument/2006/relationships/hyperlink" Target="https://www.canlii.org/en/ca/fct/doc/2025/2025fc983/2025fc983.html?resultId=ef49675de5c748c59409ee162fa19cac&amp;searchId=2025-07-16T08:55:24:356/ba7f08e1f4674701ae616f80a3d94231" TargetMode="External"/><Relationship Id="rId35" Type="http://schemas.openxmlformats.org/officeDocument/2006/relationships/hyperlink" Target="https://www.ola.org/sites/default/files/node-files/bill/document/pdf/2025/2025-06/b005ra_e.pdf" TargetMode="External"/><Relationship Id="rId43" Type="http://schemas.openxmlformats.org/officeDocument/2006/relationships/hyperlink" Target="https://www.canlii.org/en/ca/scc/doc/1998/1998canlii771/1998canlii771.html" TargetMode="External"/><Relationship Id="rId48" Type="http://schemas.openxmlformats.org/officeDocument/2006/relationships/hyperlink" Target="https://ontariobiodiversitycouncil.ca/wp-content/uploads/Ontarios-Biodiversity-Strategy-2023-2030.pdf" TargetMode="External"/><Relationship Id="rId56" Type="http://schemas.openxmlformats.org/officeDocument/2006/relationships/hyperlink" Target="https://decisions.scc-csc.ca/scc-csc/scc-csc/en/item/1972/index.do" TargetMode="External"/><Relationship Id="rId64" Type="http://schemas.openxmlformats.org/officeDocument/2006/relationships/hyperlink" Target="https://www.ola.org/sites/default/files/node-files/bill/document/pdf/2025/2025-06/b005ra_e.pdf" TargetMode="External"/><Relationship Id="rId69" Type="http://schemas.openxmlformats.org/officeDocument/2006/relationships/hyperlink" Target="https://www.ontario.ca/laws/statute/06l21" TargetMode="External"/><Relationship Id="rId77" Type="http://schemas.openxmlformats.org/officeDocument/2006/relationships/hyperlink" Target="https://www.iucnredlist.org/es/species/7709/155088836" TargetMode="External"/><Relationship Id="rId8" Type="http://schemas.openxmlformats.org/officeDocument/2006/relationships/header" Target="header1.xml"/><Relationship Id="rId51" Type="http://schemas.openxmlformats.org/officeDocument/2006/relationships/hyperlink" Target="https://www.canlii.org/en/on/onomb/doc/2016/2016canlii26556/2016canlii26556.html?resultId=e011941b487844b59fc7e2639c647302&amp;searchId=2025-11-28T12:18:14:380/d69915f9f8a94c84a6f08dea48bf0f5f&amp;searchUrlHash=AAAAAQAeImhhYml0YXQgZGVzY3JpcHRpb24iIHNwZWNpZXMgAAAAAAE" TargetMode="External"/><Relationship Id="rId72" Type="http://schemas.openxmlformats.org/officeDocument/2006/relationships/hyperlink" Target="https://laws.justice.gc.ca/eng/acts/s-15.3/page-1.html" TargetMode="External"/><Relationship Id="rId80" Type="http://schemas.openxmlformats.org/officeDocument/2006/relationships/hyperlink" Target="https://ontariobiodiversitycouncil.ca/wp-content/uploads/Ontarios-Biodiversity-Strategy-2023-2030.pdf" TargetMode="External"/><Relationship Id="rId85" Type="http://schemas.openxmlformats.org/officeDocument/2006/relationships/hyperlink" Target="https://ontarionature.org/programs/community-science/reptile-amphibian-atlas/species/." TargetMode="External"/><Relationship Id="rId3" Type="http://schemas.openxmlformats.org/officeDocument/2006/relationships/styles" Target="styles.xml"/><Relationship Id="rId12" Type="http://schemas.openxmlformats.org/officeDocument/2006/relationships/hyperlink" Target="https://files.ontario.ca/mecp-blandings-turtle-general-habitat-description-en-2021-04-20.pdf" TargetMode="External"/><Relationship Id="rId17" Type="http://schemas.openxmlformats.org/officeDocument/2006/relationships/hyperlink" Target="https://www.ontario.ca/laws/statute/06l21" TargetMode="External"/><Relationship Id="rId25" Type="http://schemas.openxmlformats.org/officeDocument/2006/relationships/hyperlink" Target="https://docs.ontario.ca/documents/3331/categorizing-and-protecting-habitat-under-the.pdf" TargetMode="External"/><Relationship Id="rId33" Type="http://schemas.openxmlformats.org/officeDocument/2006/relationships/hyperlink" Target="https://news.ontario.ca/en/court/1000793/property-owner-convicted-for-damaging-endangered-species-habitat-ordered-by-court-to-pay-approximately-490000-for-recovery-efforts" TargetMode="External"/><Relationship Id="rId38" Type="http://schemas.openxmlformats.org/officeDocument/2006/relationships/hyperlink" Target="https://www.canada.ca/en/environment-climate-change/services/species-risk-public-registry/residence-descriptions/western-chorus-frog-great-lakes.html" TargetMode="External"/><Relationship Id="rId46" Type="http://schemas.openxmlformats.org/officeDocument/2006/relationships/hyperlink" Target="https://www.cbd.int/doc/decisions/cop-15/cop-15-dec-04-en.pdf" TargetMode="External"/><Relationship Id="rId59" Type="http://schemas.openxmlformats.org/officeDocument/2006/relationships/hyperlink" Target="https://www.canlii.org/en/ca/scc/doc/1998/1998canlii771/1998canlii771.html" TargetMode="External"/><Relationship Id="rId67" Type="http://schemas.openxmlformats.org/officeDocument/2006/relationships/hyperlink" Target="https://www.ontario.ca/laws/statute/93e28" TargetMode="External"/><Relationship Id="rId20" Type="http://schemas.openxmlformats.org/officeDocument/2006/relationships/hyperlink" Target="https://www.canlii.org/en/ca/scc/doc/1982/1982canlii25/1982canlii25.html" TargetMode="External"/><Relationship Id="rId41" Type="http://schemas.openxmlformats.org/officeDocument/2006/relationships/hyperlink" Target="https://ero.ontario.ca/index.php/page/sevs/Statement-of-Environmental-Values-Ministry-of-Energy" TargetMode="External"/><Relationship Id="rId54" Type="http://schemas.openxmlformats.org/officeDocument/2006/relationships/hyperlink" Target="https://www.canlii.org/en/ca/fct/doc/2009/2009fc878/2009fc878.html" TargetMode="External"/><Relationship Id="rId62" Type="http://schemas.openxmlformats.org/officeDocument/2006/relationships/hyperlink" Target="https://www.canlii.org/en/ca/scc/doc/1982/1982canlii25/1982canlii25.html" TargetMode="External"/><Relationship Id="rId70" Type="http://schemas.openxmlformats.org/officeDocument/2006/relationships/hyperlink" Target="https://www.ontario.ca/laws/regulation/080230" TargetMode="External"/><Relationship Id="rId75" Type="http://schemas.openxmlformats.org/officeDocument/2006/relationships/hyperlink" Target="https://www.canada.ca/en/environment-climate-change/services/species-risk-public-registry/residence-descriptions/western-chorus-frog-great-lakes.html" TargetMode="External"/><Relationship Id="rId83" Type="http://schemas.openxmlformats.org/officeDocument/2006/relationships/hyperlink" Target="https://ero.ontario.ca/index.php/page/sevs/Statement-of-Environmental-Values-Ministry-of-Energy"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cisions.scc-csc.ca/scc-csc/scc-csc/en/item/1972/index.do" TargetMode="External"/><Relationship Id="rId23" Type="http://schemas.openxmlformats.org/officeDocument/2006/relationships/hyperlink" Target="https://www.canlii.org/en/on/onomb/doc/2017/2017canlii66321/2017canlii66321.html?resultId=6c9c8188fbd149afa7e0f3aba04e78e5&amp;searchId=2025-11-28T12:18:14:380/d69915f9f8a94c84a6f08dea48bf0f5f&amp;searchUrlHash=AAAAAQAeImhhYml0YXQgZGVzY3JpcHRpb24iIHNwZWNpZXMgAAAAAAE" TargetMode="External"/><Relationship Id="rId28" Type="http://schemas.openxmlformats.org/officeDocument/2006/relationships/hyperlink" Target="https://www.canlii.org/en/on/onca/doc/2015/2015onca269/2015onca269.html" TargetMode="External"/><Relationship Id="rId36" Type="http://schemas.openxmlformats.org/officeDocument/2006/relationships/hyperlink" Target="https://www.ontario.ca/laws/statute/07e06" TargetMode="External"/><Relationship Id="rId49" Type="http://schemas.openxmlformats.org/officeDocument/2006/relationships/hyperlink" Target="https://sobr.ca/wp-content/uploads/State-of-Ontarios-Biodiversity-2025-Summary_Oct-15-online-version-2.pdf" TargetMode="External"/><Relationship Id="rId57" Type="http://schemas.openxmlformats.org/officeDocument/2006/relationships/hyperlink" Target="https://www.canlii.org/en/on/onca/doc/2022/2022onca315/2022onca315.html?resultId=cf62c3f193444113847218c7e26803b0&amp;searchId=2026-01-06T12:14:35:772/076a3605adc8497a877b1d8cd169c44c" TargetMode="External"/><Relationship Id="rId10" Type="http://schemas.openxmlformats.org/officeDocument/2006/relationships/hyperlink" Target="https://moot.willmsshier.com/docs/default-source/default-document-library/ocj-reasons-for-judgment-of-justice-mathias---dated-august-20-2024.pdf?sfvrsn=8db02610_2" TargetMode="External"/><Relationship Id="rId31" Type="http://schemas.openxmlformats.org/officeDocument/2006/relationships/hyperlink" Target="https://www.canlii.org/en/ca/laws/stat/sc-2002-c-29/latest/sc-2002-c-29.html" TargetMode="External"/><Relationship Id="rId44" Type="http://schemas.openxmlformats.org/officeDocument/2006/relationships/hyperlink" Target="https://www.canlii.org/en/ca/fct/doc/2009/2009fc878/2009fc878.html" TargetMode="External"/><Relationship Id="rId52" Type="http://schemas.openxmlformats.org/officeDocument/2006/relationships/hyperlink" Target="https://www.canlii.org/en/on/onomb/doc/2017/2017canlii66321/2017canlii66321.html?resultId=6c9c8188fbd149afa7e0f3aba04e78e5&amp;searchId=2025-11-28T12:18:14:380/d69915f9f8a94c84a6f08dea48bf0f5f&amp;searchUrlHash=AAAAAQAeImhhYml0YXQgZGVzY3JpcHRpb24iIHNwZWNpZXMgAAAAAAE" TargetMode="External"/><Relationship Id="rId60" Type="http://schemas.openxmlformats.org/officeDocument/2006/relationships/hyperlink" Target="https://www.canlii.org/en/on/onca/doc/2015/2015onca269/2015onca269.html" TargetMode="External"/><Relationship Id="rId65" Type="http://schemas.openxmlformats.org/officeDocument/2006/relationships/hyperlink" Target="https://www.ontario.ca/laws/statute/07e06" TargetMode="External"/><Relationship Id="rId73" Type="http://schemas.openxmlformats.org/officeDocument/2006/relationships/hyperlink" Target="https://www.canada.ca/en/environment-climate-change/services/biodiversity/2030-nature-strategy.html" TargetMode="External"/><Relationship Id="rId78" Type="http://schemas.openxmlformats.org/officeDocument/2006/relationships/hyperlink" Target="https://files.ontario.ca/mecp-blandings-turtle-general-habitat-description-en-2021-04-20.pdf" TargetMode="External"/><Relationship Id="rId81" Type="http://schemas.openxmlformats.org/officeDocument/2006/relationships/hyperlink" Target="https://sobr.ca/wp-content/uploads/State-of-Ontarios-Biodiversity-2025-Summary_Oct-15-online-version-2.pdf" TargetMode="External"/><Relationship Id="rId86" Type="http://schemas.openxmlformats.org/officeDocument/2006/relationships/hyperlink" Target="https://news.ontario.ca/en/court/1000793/property-owner-convicted-for-damaging-endangered-species-habitat-ordered-by-court-to-pay-approximately-490000-for-recovery-efforts"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oot.willmsshier.com/docs/default-source/default-document-library/poa-reasons-for-judgment-of-justice-of-the-peace-nichols-dated-october-12-2022.pdf?sfvrsn=f5b02610_2" TargetMode="External"/><Relationship Id="rId18" Type="http://schemas.openxmlformats.org/officeDocument/2006/relationships/hyperlink" Target="https://www.canlii.org/en/ca/scc/doc/1995/1995canlii112/1995canlii112.html" TargetMode="External"/><Relationship Id="rId39" Type="http://schemas.openxmlformats.org/officeDocument/2006/relationships/hyperlink" Target="https://www.canlii.org/en/nb/laws/stat/rsnb-2012-c-6/latest/rsnb-2012-c-6.html" TargetMode="External"/><Relationship Id="rId34" Type="http://schemas.openxmlformats.org/officeDocument/2006/relationships/hyperlink" Target="https://ontarionature.org/programs/community-science/reptile-amphibian-atlas/species/." TargetMode="External"/><Relationship Id="rId50" Type="http://schemas.openxmlformats.org/officeDocument/2006/relationships/hyperlink" Target="https://decisions.scc-csc.ca/scc-csc/scc-csc/en/item/1878/index.do" TargetMode="External"/><Relationship Id="rId55" Type="http://schemas.openxmlformats.org/officeDocument/2006/relationships/hyperlink" Target="https://www.canlii.org/en/ca/fct/doc/2025/2025fc983/2025fc983.html?resultId=ef49675de5c748c59409ee162fa19cac&amp;searchId=2025-07-16T08:55:24:356/ba7f08e1f4674701ae616f80a3d94231" TargetMode="External"/><Relationship Id="rId76" Type="http://schemas.openxmlformats.org/officeDocument/2006/relationships/hyperlink" Target="https://www.ourcommons.ca/Content/Committee/441/SRSR/Reports/RP12685789/srsrrp06/srsrrp06-e.pdf" TargetMode="External"/><Relationship Id="rId7" Type="http://schemas.openxmlformats.org/officeDocument/2006/relationships/endnotes" Target="endnotes.xml"/><Relationship Id="rId71" Type="http://schemas.openxmlformats.org/officeDocument/2006/relationships/hyperlink" Target="https://www.canlii.org/en/nb/laws/stat/rsnb-2012-c-6/latest/rsnb-2012-c-6.html" TargetMode="External"/><Relationship Id="rId2" Type="http://schemas.openxmlformats.org/officeDocument/2006/relationships/numbering" Target="numbering.xml"/><Relationship Id="rId29" Type="http://schemas.openxmlformats.org/officeDocument/2006/relationships/hyperlink" Target="https://www.iucnredlist.org/es/species/7709/155088836" TargetMode="External"/><Relationship Id="rId24" Type="http://schemas.openxmlformats.org/officeDocument/2006/relationships/hyperlink" Target="https://www.ontario.ca/laws/regulation/080230" TargetMode="External"/><Relationship Id="rId40" Type="http://schemas.openxmlformats.org/officeDocument/2006/relationships/hyperlink" Target="https://www.ontario.ca/laws/statute/93e28" TargetMode="External"/><Relationship Id="rId45" Type="http://schemas.openxmlformats.org/officeDocument/2006/relationships/hyperlink" Target="https://www.canlii.org/en/ca/fct/doc/2015/2015fc773/2015fc773.html?resultId=cd75e76486c8488e8d0d097127b5f4b9&amp;searchId=2026-01-08T13:24:50:519/f4646f0aea7546bd9ee5e9089d215736" TargetMode="External"/><Relationship Id="rId66" Type="http://schemas.openxmlformats.org/officeDocument/2006/relationships/hyperlink" Target="https://www.ontario.ca/laws/statute/07e06/v2" TargetMode="External"/><Relationship Id="rId87" Type="http://schemas.openxmlformats.org/officeDocument/2006/relationships/hyperlink" Target="https://www.cbd.int/doc/decisions/cop-15/cop-15-dec-04-en.pdf" TargetMode="External"/><Relationship Id="rId61" Type="http://schemas.openxmlformats.org/officeDocument/2006/relationships/hyperlink" Target="https://www.canlii.org/en/ca/scc/doc/1998/1998canlii837/1998canlii837.html" TargetMode="External"/><Relationship Id="rId82" Type="http://schemas.openxmlformats.org/officeDocument/2006/relationships/hyperlink" Target="https://cossaroagency.ca/wp-content/uploads/2018/06/Accessible_COSSAROEvaluation_BlandingsTurtle_FINAL_13MAR2018.pdf" TargetMode="External"/><Relationship Id="rId19" Type="http://schemas.openxmlformats.org/officeDocument/2006/relationships/hyperlink" Target="https://www.ourcommons.ca/Content/Committee/441/SRSR/Reports/RP12685789/srsrrp06/srsrrp06-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C7DD3-76AB-45B3-BA0A-70C711C8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10494</Words>
  <Characters>59819</Characters>
  <Application>Microsoft Office Word</Application>
  <DocSecurity>4</DocSecurity>
  <Lines>498</Lines>
  <Paragraphs>140</Paragraphs>
  <ScaleCrop>false</ScaleCrop>
  <Company>York University</Company>
  <LinksUpToDate>false</LinksUpToDate>
  <CharactersWithSpaces>70173</CharactersWithSpaces>
  <SharedDoc>false</SharedDoc>
  <HLinks>
    <vt:vector size="468" baseType="variant">
      <vt:variant>
        <vt:i4>655435</vt:i4>
      </vt:variant>
      <vt:variant>
        <vt:i4>327</vt:i4>
      </vt:variant>
      <vt:variant>
        <vt:i4>0</vt:i4>
      </vt:variant>
      <vt:variant>
        <vt:i4>5</vt:i4>
      </vt:variant>
      <vt:variant>
        <vt:lpwstr>https://www.cbd.int/doc/decisions/cop-15/cop-15-dec-04-en.pdf</vt:lpwstr>
      </vt:variant>
      <vt:variant>
        <vt:lpwstr/>
      </vt:variant>
      <vt:variant>
        <vt:i4>6291501</vt:i4>
      </vt:variant>
      <vt:variant>
        <vt:i4>324</vt:i4>
      </vt:variant>
      <vt:variant>
        <vt:i4>0</vt:i4>
      </vt:variant>
      <vt:variant>
        <vt:i4>5</vt:i4>
      </vt:variant>
      <vt:variant>
        <vt:lpwstr>https://news.ontario.ca/en/court/1000793/property-owner-convicted-for-damaging-endangered-species-habitat-ordered-by-court-to-pay-approximately-490000-for-recovery-efforts</vt:lpwstr>
      </vt:variant>
      <vt:variant>
        <vt:lpwstr/>
      </vt:variant>
      <vt:variant>
        <vt:i4>1179736</vt:i4>
      </vt:variant>
      <vt:variant>
        <vt:i4>321</vt:i4>
      </vt:variant>
      <vt:variant>
        <vt:i4>0</vt:i4>
      </vt:variant>
      <vt:variant>
        <vt:i4>5</vt:i4>
      </vt:variant>
      <vt:variant>
        <vt:lpwstr>https://ontarionature.org/programs/community-science/reptile-amphibian-atlas/species/</vt:lpwstr>
      </vt:variant>
      <vt:variant>
        <vt:lpwstr/>
      </vt:variant>
      <vt:variant>
        <vt:i4>1835036</vt:i4>
      </vt:variant>
      <vt:variant>
        <vt:i4>318</vt:i4>
      </vt:variant>
      <vt:variant>
        <vt:i4>0</vt:i4>
      </vt:variant>
      <vt:variant>
        <vt:i4>5</vt:i4>
      </vt:variant>
      <vt:variant>
        <vt:lpwstr>https://docs.ontario.ca/documents/3331/categorizing-and-protecting-habitat-under-the.pdf</vt:lpwstr>
      </vt:variant>
      <vt:variant>
        <vt:lpwstr/>
      </vt:variant>
      <vt:variant>
        <vt:i4>7667831</vt:i4>
      </vt:variant>
      <vt:variant>
        <vt:i4>315</vt:i4>
      </vt:variant>
      <vt:variant>
        <vt:i4>0</vt:i4>
      </vt:variant>
      <vt:variant>
        <vt:i4>5</vt:i4>
      </vt:variant>
      <vt:variant>
        <vt:lpwstr>https://ero.ontario.ca/index.php/page/sevs/Statement-of-Environmental-Values-Ministry-of-Energy</vt:lpwstr>
      </vt:variant>
      <vt:variant>
        <vt:lpwstr/>
      </vt:variant>
      <vt:variant>
        <vt:i4>5111834</vt:i4>
      </vt:variant>
      <vt:variant>
        <vt:i4>312</vt:i4>
      </vt:variant>
      <vt:variant>
        <vt:i4>0</vt:i4>
      </vt:variant>
      <vt:variant>
        <vt:i4>5</vt:i4>
      </vt:variant>
      <vt:variant>
        <vt:lpwstr>https://cossaroagency.ca/wp-content/uploads/2018/06/Accessible_COSSAROEvaluation_BlandingsTurtle_FINAL_13MAR2018.pdf</vt:lpwstr>
      </vt:variant>
      <vt:variant>
        <vt:lpwstr/>
      </vt:variant>
      <vt:variant>
        <vt:i4>7143438</vt:i4>
      </vt:variant>
      <vt:variant>
        <vt:i4>309</vt:i4>
      </vt:variant>
      <vt:variant>
        <vt:i4>0</vt:i4>
      </vt:variant>
      <vt:variant>
        <vt:i4>5</vt:i4>
      </vt:variant>
      <vt:variant>
        <vt:lpwstr>https://sobr.ca/wp-content/uploads/State-of-Ontarios-Biodiversity-2025-Summary_Oct-15-online-version-2.pdf</vt:lpwstr>
      </vt:variant>
      <vt:variant>
        <vt:lpwstr/>
      </vt:variant>
      <vt:variant>
        <vt:i4>393286</vt:i4>
      </vt:variant>
      <vt:variant>
        <vt:i4>306</vt:i4>
      </vt:variant>
      <vt:variant>
        <vt:i4>0</vt:i4>
      </vt:variant>
      <vt:variant>
        <vt:i4>5</vt:i4>
      </vt:variant>
      <vt:variant>
        <vt:lpwstr>https://ontariobiodiversitycouncil.ca/wp-content/uploads/Ontarios-Biodiversity-Strategy-2023-2030.pdf</vt:lpwstr>
      </vt:variant>
      <vt:variant>
        <vt:lpwstr/>
      </vt:variant>
      <vt:variant>
        <vt:i4>4259866</vt:i4>
      </vt:variant>
      <vt:variant>
        <vt:i4>303</vt:i4>
      </vt:variant>
      <vt:variant>
        <vt:i4>0</vt:i4>
      </vt:variant>
      <vt:variant>
        <vt:i4>5</vt:i4>
      </vt:variant>
      <vt:variant>
        <vt:lpwstr>https://files.ontario.ca/mecp-rs-blandings-turtle-2019-12-05.pdf</vt:lpwstr>
      </vt:variant>
      <vt:variant>
        <vt:lpwstr/>
      </vt:variant>
      <vt:variant>
        <vt:i4>65541</vt:i4>
      </vt:variant>
      <vt:variant>
        <vt:i4>300</vt:i4>
      </vt:variant>
      <vt:variant>
        <vt:i4>0</vt:i4>
      </vt:variant>
      <vt:variant>
        <vt:i4>5</vt:i4>
      </vt:variant>
      <vt:variant>
        <vt:lpwstr>https://files.ontario.ca/mecp-blandings-turtle-general-habitat-description-en-2021-04-20.pdf</vt:lpwstr>
      </vt:variant>
      <vt:variant>
        <vt:lpwstr/>
      </vt:variant>
      <vt:variant>
        <vt:i4>196688</vt:i4>
      </vt:variant>
      <vt:variant>
        <vt:i4>297</vt:i4>
      </vt:variant>
      <vt:variant>
        <vt:i4>0</vt:i4>
      </vt:variant>
      <vt:variant>
        <vt:i4>5</vt:i4>
      </vt:variant>
      <vt:variant>
        <vt:lpwstr>https://www.iucnredlist.org/es/species/7709/155088836</vt:lpwstr>
      </vt:variant>
      <vt:variant>
        <vt:lpwstr/>
      </vt:variant>
      <vt:variant>
        <vt:i4>2687013</vt:i4>
      </vt:variant>
      <vt:variant>
        <vt:i4>294</vt:i4>
      </vt:variant>
      <vt:variant>
        <vt:i4>0</vt:i4>
      </vt:variant>
      <vt:variant>
        <vt:i4>5</vt:i4>
      </vt:variant>
      <vt:variant>
        <vt:lpwstr>https://www.ourcommons.ca/Content/Committee/441/SRSR/Reports/RP12685789/srsrrp06/srsrrp06-e.pdf</vt:lpwstr>
      </vt:variant>
      <vt:variant>
        <vt:lpwstr/>
      </vt:variant>
      <vt:variant>
        <vt:i4>5898317</vt:i4>
      </vt:variant>
      <vt:variant>
        <vt:i4>291</vt:i4>
      </vt:variant>
      <vt:variant>
        <vt:i4>0</vt:i4>
      </vt:variant>
      <vt:variant>
        <vt:i4>5</vt:i4>
      </vt:variant>
      <vt:variant>
        <vt:lpwstr>https://www.canada.ca/en/environment-climate-change/services/species-risk-public-registry/residence-descriptions/western-chorus-frog-great-lakes.html</vt:lpwstr>
      </vt:variant>
      <vt:variant>
        <vt:lpwstr/>
      </vt:variant>
      <vt:variant>
        <vt:i4>1638486</vt:i4>
      </vt:variant>
      <vt:variant>
        <vt:i4>288</vt:i4>
      </vt:variant>
      <vt:variant>
        <vt:i4>0</vt:i4>
      </vt:variant>
      <vt:variant>
        <vt:i4>5</vt:i4>
      </vt:variant>
      <vt:variant>
        <vt:lpwstr>https://www.canada.ca/en/environment-climate-change/services/species-risk-public-registry/residence-descriptions/description-residence-chimney-swift.html</vt:lpwstr>
      </vt:variant>
      <vt:variant>
        <vt:lpwstr/>
      </vt:variant>
      <vt:variant>
        <vt:i4>3276927</vt:i4>
      </vt:variant>
      <vt:variant>
        <vt:i4>285</vt:i4>
      </vt:variant>
      <vt:variant>
        <vt:i4>0</vt:i4>
      </vt:variant>
      <vt:variant>
        <vt:i4>5</vt:i4>
      </vt:variant>
      <vt:variant>
        <vt:lpwstr>https://www.canada.ca/en/environment-climate-change/services/biodiversity/2030-nature-strategy.html</vt:lpwstr>
      </vt:variant>
      <vt:variant>
        <vt:lpwstr/>
      </vt:variant>
      <vt:variant>
        <vt:i4>4063340</vt:i4>
      </vt:variant>
      <vt:variant>
        <vt:i4>282</vt:i4>
      </vt:variant>
      <vt:variant>
        <vt:i4>0</vt:i4>
      </vt:variant>
      <vt:variant>
        <vt:i4>5</vt:i4>
      </vt:variant>
      <vt:variant>
        <vt:lpwstr>https://laws.justice.gc.ca/eng/acts/s-15.3/page-1.html</vt:lpwstr>
      </vt:variant>
      <vt:variant>
        <vt:lpwstr>h-434504</vt:lpwstr>
      </vt:variant>
      <vt:variant>
        <vt:i4>4063353</vt:i4>
      </vt:variant>
      <vt:variant>
        <vt:i4>279</vt:i4>
      </vt:variant>
      <vt:variant>
        <vt:i4>0</vt:i4>
      </vt:variant>
      <vt:variant>
        <vt:i4>5</vt:i4>
      </vt:variant>
      <vt:variant>
        <vt:lpwstr>https://www.canlii.org/en/nb/laws/stat/rsnb-2012-c-6/latest/rsnb-2012-c-6.html</vt:lpwstr>
      </vt:variant>
      <vt:variant>
        <vt:lpwstr/>
      </vt:variant>
      <vt:variant>
        <vt:i4>1048671</vt:i4>
      </vt:variant>
      <vt:variant>
        <vt:i4>276</vt:i4>
      </vt:variant>
      <vt:variant>
        <vt:i4>0</vt:i4>
      </vt:variant>
      <vt:variant>
        <vt:i4>5</vt:i4>
      </vt:variant>
      <vt:variant>
        <vt:lpwstr>https://www.ontario.ca/laws/regulation/080230</vt:lpwstr>
      </vt:variant>
      <vt:variant>
        <vt:lpwstr/>
      </vt:variant>
      <vt:variant>
        <vt:i4>5701651</vt:i4>
      </vt:variant>
      <vt:variant>
        <vt:i4>273</vt:i4>
      </vt:variant>
      <vt:variant>
        <vt:i4>0</vt:i4>
      </vt:variant>
      <vt:variant>
        <vt:i4>5</vt:i4>
      </vt:variant>
      <vt:variant>
        <vt:lpwstr>https://www.ontario.ca/laws/statute/06l21</vt:lpwstr>
      </vt:variant>
      <vt:variant>
        <vt:lpwstr>BK76</vt:lpwstr>
      </vt:variant>
      <vt:variant>
        <vt:i4>4325454</vt:i4>
      </vt:variant>
      <vt:variant>
        <vt:i4>270</vt:i4>
      </vt:variant>
      <vt:variant>
        <vt:i4>0</vt:i4>
      </vt:variant>
      <vt:variant>
        <vt:i4>5</vt:i4>
      </vt:variant>
      <vt:variant>
        <vt:lpwstr>https://laws-lois.justice.gc.ca/eng/acts/f-8.6/FullText.html</vt:lpwstr>
      </vt:variant>
      <vt:variant>
        <vt:lpwstr/>
      </vt:variant>
      <vt:variant>
        <vt:i4>5701653</vt:i4>
      </vt:variant>
      <vt:variant>
        <vt:i4>267</vt:i4>
      </vt:variant>
      <vt:variant>
        <vt:i4>0</vt:i4>
      </vt:variant>
      <vt:variant>
        <vt:i4>5</vt:i4>
      </vt:variant>
      <vt:variant>
        <vt:lpwstr>https://www.ontario.ca/laws/statute/93e28</vt:lpwstr>
      </vt:variant>
      <vt:variant>
        <vt:lpwstr>BK13,</vt:lpwstr>
      </vt:variant>
      <vt:variant>
        <vt:i4>1310735</vt:i4>
      </vt:variant>
      <vt:variant>
        <vt:i4>264</vt:i4>
      </vt:variant>
      <vt:variant>
        <vt:i4>0</vt:i4>
      </vt:variant>
      <vt:variant>
        <vt:i4>5</vt:i4>
      </vt:variant>
      <vt:variant>
        <vt:lpwstr>https://www.ontario.ca/laws/statute/07e06/v2</vt:lpwstr>
      </vt:variant>
      <vt:variant>
        <vt:lpwstr/>
      </vt:variant>
      <vt:variant>
        <vt:i4>589903</vt:i4>
      </vt:variant>
      <vt:variant>
        <vt:i4>261</vt:i4>
      </vt:variant>
      <vt:variant>
        <vt:i4>0</vt:i4>
      </vt:variant>
      <vt:variant>
        <vt:i4>5</vt:i4>
      </vt:variant>
      <vt:variant>
        <vt:lpwstr>https://www.ontario.ca/laws/statute/07e06</vt:lpwstr>
      </vt:variant>
      <vt:variant>
        <vt:lpwstr/>
      </vt:variant>
      <vt:variant>
        <vt:i4>8192002</vt:i4>
      </vt:variant>
      <vt:variant>
        <vt:i4>258</vt:i4>
      </vt:variant>
      <vt:variant>
        <vt:i4>0</vt:i4>
      </vt:variant>
      <vt:variant>
        <vt:i4>5</vt:i4>
      </vt:variant>
      <vt:variant>
        <vt:lpwstr>https://www.ola.org/sites/default/files/node-files/bill/document/pdf/2025/2025-06/b005ra_e.pdf</vt:lpwstr>
      </vt:variant>
      <vt:variant>
        <vt:lpwstr/>
      </vt:variant>
      <vt:variant>
        <vt:i4>2555977</vt:i4>
      </vt:variant>
      <vt:variant>
        <vt:i4>255</vt:i4>
      </vt:variant>
      <vt:variant>
        <vt:i4>0</vt:i4>
      </vt:variant>
      <vt:variant>
        <vt:i4>5</vt:i4>
      </vt:variant>
      <vt:variant>
        <vt:lpwstr>https://moot.willmsshier.com/docs/default-source/default-document-library/poa-reasons-for-judgment-of-justice-of-the-peace-nichols-dated-october-12-2022.pdf?sfvrsn=f5b02610_2</vt:lpwstr>
      </vt:variant>
      <vt:variant>
        <vt:lpwstr/>
      </vt:variant>
      <vt:variant>
        <vt:i4>852061</vt:i4>
      </vt:variant>
      <vt:variant>
        <vt:i4>252</vt:i4>
      </vt:variant>
      <vt:variant>
        <vt:i4>0</vt:i4>
      </vt:variant>
      <vt:variant>
        <vt:i4>5</vt:i4>
      </vt:variant>
      <vt:variant>
        <vt:lpwstr>https://www.canlii.org/en/ca/scc/doc/1982/1982canlii25/1982canlii25.html</vt:lpwstr>
      </vt:variant>
      <vt:variant>
        <vt:lpwstr/>
      </vt:variant>
      <vt:variant>
        <vt:i4>2490493</vt:i4>
      </vt:variant>
      <vt:variant>
        <vt:i4>249</vt:i4>
      </vt:variant>
      <vt:variant>
        <vt:i4>0</vt:i4>
      </vt:variant>
      <vt:variant>
        <vt:i4>5</vt:i4>
      </vt:variant>
      <vt:variant>
        <vt:lpwstr>https://www.canlii.org/en/ca/scc/doc/1998/1998canlii837/1998canlii837.html</vt:lpwstr>
      </vt:variant>
      <vt:variant>
        <vt:lpwstr/>
      </vt:variant>
      <vt:variant>
        <vt:i4>6488104</vt:i4>
      </vt:variant>
      <vt:variant>
        <vt:i4>246</vt:i4>
      </vt:variant>
      <vt:variant>
        <vt:i4>0</vt:i4>
      </vt:variant>
      <vt:variant>
        <vt:i4>5</vt:i4>
      </vt:variant>
      <vt:variant>
        <vt:lpwstr>https://www.canlii.org/en/on/onca/doc/2015/2015onca269/2015onca269.html</vt:lpwstr>
      </vt:variant>
      <vt:variant>
        <vt:lpwstr/>
      </vt:variant>
      <vt:variant>
        <vt:i4>2490493</vt:i4>
      </vt:variant>
      <vt:variant>
        <vt:i4>243</vt:i4>
      </vt:variant>
      <vt:variant>
        <vt:i4>0</vt:i4>
      </vt:variant>
      <vt:variant>
        <vt:i4>5</vt:i4>
      </vt:variant>
      <vt:variant>
        <vt:lpwstr>https://www.canlii.org/en/ca/scc/doc/1998/1998canlii771/1998canlii771.html</vt:lpwstr>
      </vt:variant>
      <vt:variant>
        <vt:lpwstr/>
      </vt:variant>
      <vt:variant>
        <vt:i4>2490480</vt:i4>
      </vt:variant>
      <vt:variant>
        <vt:i4>240</vt:i4>
      </vt:variant>
      <vt:variant>
        <vt:i4>0</vt:i4>
      </vt:variant>
      <vt:variant>
        <vt:i4>5</vt:i4>
      </vt:variant>
      <vt:variant>
        <vt:lpwstr>https://www.canlii.org/en/ca/scc/doc/1995/1995canlii112/1995canlii112.html</vt:lpwstr>
      </vt:variant>
      <vt:variant>
        <vt:lpwstr/>
      </vt:variant>
      <vt:variant>
        <vt:i4>3407924</vt:i4>
      </vt:variant>
      <vt:variant>
        <vt:i4>237</vt:i4>
      </vt:variant>
      <vt:variant>
        <vt:i4>0</vt:i4>
      </vt:variant>
      <vt:variant>
        <vt:i4>5</vt:i4>
      </vt:variant>
      <vt:variant>
        <vt:lpwstr>https://www.canlii.org/en/on/onca/doc/2022/2022onca315/2022onca315.html?resultId=cf62c3f193444113847218c7e26803b0&amp;searchId=2026-01-06T12:14:35:772/076a3605adc8497a877b1d8cd169c44c</vt:lpwstr>
      </vt:variant>
      <vt:variant>
        <vt:lpwstr/>
      </vt:variant>
      <vt:variant>
        <vt:i4>7733283</vt:i4>
      </vt:variant>
      <vt:variant>
        <vt:i4>234</vt:i4>
      </vt:variant>
      <vt:variant>
        <vt:i4>0</vt:i4>
      </vt:variant>
      <vt:variant>
        <vt:i4>5</vt:i4>
      </vt:variant>
      <vt:variant>
        <vt:lpwstr>https://decisions.scc-csc.ca/scc-csc/scc-csc/en/item/1972/index.do</vt:lpwstr>
      </vt:variant>
      <vt:variant>
        <vt:lpwstr/>
      </vt:variant>
      <vt:variant>
        <vt:i4>3735672</vt:i4>
      </vt:variant>
      <vt:variant>
        <vt:i4>231</vt:i4>
      </vt:variant>
      <vt:variant>
        <vt:i4>0</vt:i4>
      </vt:variant>
      <vt:variant>
        <vt:i4>5</vt:i4>
      </vt:variant>
      <vt:variant>
        <vt:lpwstr>https://www.canlii.org/en/ca/fct/doc/2025/2025fc983/2025fc983.html?resultId=ef49675de5c748c59409ee162fa19cac&amp;searchId=2025-07-16T08:55:24:356/ba7f08e1f4674701ae616f80a3d94231</vt:lpwstr>
      </vt:variant>
      <vt:variant>
        <vt:lpwstr/>
      </vt:variant>
      <vt:variant>
        <vt:i4>3014773</vt:i4>
      </vt:variant>
      <vt:variant>
        <vt:i4>228</vt:i4>
      </vt:variant>
      <vt:variant>
        <vt:i4>0</vt:i4>
      </vt:variant>
      <vt:variant>
        <vt:i4>5</vt:i4>
      </vt:variant>
      <vt:variant>
        <vt:lpwstr>https://www.canlii.org/en/ca/fct/doc/2009/2009fc878/2009fc878.html</vt:lpwstr>
      </vt:variant>
      <vt:variant>
        <vt:lpwstr/>
      </vt:variant>
      <vt:variant>
        <vt:i4>3932281</vt:i4>
      </vt:variant>
      <vt:variant>
        <vt:i4>225</vt:i4>
      </vt:variant>
      <vt:variant>
        <vt:i4>0</vt:i4>
      </vt:variant>
      <vt:variant>
        <vt:i4>5</vt:i4>
      </vt:variant>
      <vt:variant>
        <vt:lpwstr>https://www.canlii.org/en/ca/fct/doc/2015/2015fc773/2015fc773.html?resultId=cd75e76486c8488e8d0d097127b5f4b9&amp;searchId=2026-01-08T13:24:50:519/f4646f0aea7546bd9ee5e9089d215736</vt:lpwstr>
      </vt:variant>
      <vt:variant>
        <vt:lpwstr/>
      </vt:variant>
      <vt:variant>
        <vt:i4>6291504</vt:i4>
      </vt:variant>
      <vt:variant>
        <vt:i4>222</vt:i4>
      </vt:variant>
      <vt:variant>
        <vt:i4>0</vt:i4>
      </vt:variant>
      <vt:variant>
        <vt:i4>5</vt:i4>
      </vt:variant>
      <vt:variant>
        <vt:lpwstr>https://www.canlii.org/en/on/onomb/doc/2017/2017canlii66321/2017canlii66321.html?resultId=6c9c8188fbd149afa7e0f3aba04e78e5&amp;searchId=2025-11-28T12:18:14:380/d69915f9f8a94c84a6f08dea48bf0f5f&amp;searchUrlHash=AAAAAQAeImhhYml0YXQgZGVzY3JpcHRpb24iIHNwZWNpZXMgAAAAAAE</vt:lpwstr>
      </vt:variant>
      <vt:variant>
        <vt:lpwstr/>
      </vt:variant>
      <vt:variant>
        <vt:i4>3866725</vt:i4>
      </vt:variant>
      <vt:variant>
        <vt:i4>219</vt:i4>
      </vt:variant>
      <vt:variant>
        <vt:i4>0</vt:i4>
      </vt:variant>
      <vt:variant>
        <vt:i4>5</vt:i4>
      </vt:variant>
      <vt:variant>
        <vt:lpwstr>https://www.canlii.org/en/on/onomb/doc/2016/2016canlii26556/2016canlii26556.html?resultId=e011941b487844b59fc7e2639c647302&amp;searchId=2025-11-28T12:18:14:380/d69915f9f8a94c84a6f08dea48bf0f5f&amp;searchUrlHash=AAAAAQAeImhhYml0YXQgZGVzY3JpcHRpb24iIHNwZWNpZXMgAAAAAAE</vt:lpwstr>
      </vt:variant>
      <vt:variant>
        <vt:lpwstr/>
      </vt:variant>
      <vt:variant>
        <vt:i4>7733288</vt:i4>
      </vt:variant>
      <vt:variant>
        <vt:i4>216</vt:i4>
      </vt:variant>
      <vt:variant>
        <vt:i4>0</vt:i4>
      </vt:variant>
      <vt:variant>
        <vt:i4>5</vt:i4>
      </vt:variant>
      <vt:variant>
        <vt:lpwstr>https://decisions.scc-csc.ca/scc-csc/scc-csc/en/item/1878/index.do</vt:lpwstr>
      </vt:variant>
      <vt:variant>
        <vt:lpwstr/>
      </vt:variant>
      <vt:variant>
        <vt:i4>7143438</vt:i4>
      </vt:variant>
      <vt:variant>
        <vt:i4>210</vt:i4>
      </vt:variant>
      <vt:variant>
        <vt:i4>0</vt:i4>
      </vt:variant>
      <vt:variant>
        <vt:i4>5</vt:i4>
      </vt:variant>
      <vt:variant>
        <vt:lpwstr>https://sobr.ca/wp-content/uploads/State-of-Ontarios-Biodiversity-2025-Summary_Oct-15-online-version-2.pdf</vt:lpwstr>
      </vt:variant>
      <vt:variant>
        <vt:lpwstr/>
      </vt:variant>
      <vt:variant>
        <vt:i4>393286</vt:i4>
      </vt:variant>
      <vt:variant>
        <vt:i4>207</vt:i4>
      </vt:variant>
      <vt:variant>
        <vt:i4>0</vt:i4>
      </vt:variant>
      <vt:variant>
        <vt:i4>5</vt:i4>
      </vt:variant>
      <vt:variant>
        <vt:lpwstr>https://ontariobiodiversitycouncil.ca/wp-content/uploads/Ontarios-Biodiversity-Strategy-2023-2030.pdf</vt:lpwstr>
      </vt:variant>
      <vt:variant>
        <vt:lpwstr/>
      </vt:variant>
      <vt:variant>
        <vt:i4>1835027</vt:i4>
      </vt:variant>
      <vt:variant>
        <vt:i4>204</vt:i4>
      </vt:variant>
      <vt:variant>
        <vt:i4>0</vt:i4>
      </vt:variant>
      <vt:variant>
        <vt:i4>5</vt:i4>
      </vt:variant>
      <vt:variant>
        <vt:lpwstr>https://www.canada.ca/en/environment-climate-change/services/biodiversity/2030-nature-strategy.html.</vt:lpwstr>
      </vt:variant>
      <vt:variant>
        <vt:lpwstr/>
      </vt:variant>
      <vt:variant>
        <vt:i4>655435</vt:i4>
      </vt:variant>
      <vt:variant>
        <vt:i4>201</vt:i4>
      </vt:variant>
      <vt:variant>
        <vt:i4>0</vt:i4>
      </vt:variant>
      <vt:variant>
        <vt:i4>5</vt:i4>
      </vt:variant>
      <vt:variant>
        <vt:lpwstr>https://www.cbd.int/doc/decisions/cop-15/cop-15-dec-04-en.pdf</vt:lpwstr>
      </vt:variant>
      <vt:variant>
        <vt:lpwstr/>
      </vt:variant>
      <vt:variant>
        <vt:i4>3932281</vt:i4>
      </vt:variant>
      <vt:variant>
        <vt:i4>198</vt:i4>
      </vt:variant>
      <vt:variant>
        <vt:i4>0</vt:i4>
      </vt:variant>
      <vt:variant>
        <vt:i4>5</vt:i4>
      </vt:variant>
      <vt:variant>
        <vt:lpwstr>https://www.canlii.org/en/ca/fct/doc/2015/2015fc773/2015fc773.html?resultId=cd75e76486c8488e8d0d097127b5f4b9&amp;searchId=2026-01-08T13:24:50:519/f4646f0aea7546bd9ee5e9089d215736</vt:lpwstr>
      </vt:variant>
      <vt:variant>
        <vt:lpwstr/>
      </vt:variant>
      <vt:variant>
        <vt:i4>3014773</vt:i4>
      </vt:variant>
      <vt:variant>
        <vt:i4>195</vt:i4>
      </vt:variant>
      <vt:variant>
        <vt:i4>0</vt:i4>
      </vt:variant>
      <vt:variant>
        <vt:i4>5</vt:i4>
      </vt:variant>
      <vt:variant>
        <vt:lpwstr>https://www.canlii.org/en/ca/fct/doc/2009/2009fc878/2009fc878.html</vt:lpwstr>
      </vt:variant>
      <vt:variant>
        <vt:lpwstr/>
      </vt:variant>
      <vt:variant>
        <vt:i4>2490493</vt:i4>
      </vt:variant>
      <vt:variant>
        <vt:i4>192</vt:i4>
      </vt:variant>
      <vt:variant>
        <vt:i4>0</vt:i4>
      </vt:variant>
      <vt:variant>
        <vt:i4>5</vt:i4>
      </vt:variant>
      <vt:variant>
        <vt:lpwstr>https://www.canlii.org/en/ca/scc/doc/1998/1998canlii771/1998canlii771.html</vt:lpwstr>
      </vt:variant>
      <vt:variant>
        <vt:lpwstr/>
      </vt:variant>
      <vt:variant>
        <vt:i4>4325454</vt:i4>
      </vt:variant>
      <vt:variant>
        <vt:i4>189</vt:i4>
      </vt:variant>
      <vt:variant>
        <vt:i4>0</vt:i4>
      </vt:variant>
      <vt:variant>
        <vt:i4>5</vt:i4>
      </vt:variant>
      <vt:variant>
        <vt:lpwstr>https://laws-lois.justice.gc.ca/eng/acts/f-8.6/FullText.html</vt:lpwstr>
      </vt:variant>
      <vt:variant>
        <vt:lpwstr/>
      </vt:variant>
      <vt:variant>
        <vt:i4>7667831</vt:i4>
      </vt:variant>
      <vt:variant>
        <vt:i4>186</vt:i4>
      </vt:variant>
      <vt:variant>
        <vt:i4>0</vt:i4>
      </vt:variant>
      <vt:variant>
        <vt:i4>5</vt:i4>
      </vt:variant>
      <vt:variant>
        <vt:lpwstr>https://ero.ontario.ca/index.php/page/sevs/Statement-of-Environmental-Values-Ministry-of-Energy</vt:lpwstr>
      </vt:variant>
      <vt:variant>
        <vt:lpwstr/>
      </vt:variant>
      <vt:variant>
        <vt:i4>5701653</vt:i4>
      </vt:variant>
      <vt:variant>
        <vt:i4>183</vt:i4>
      </vt:variant>
      <vt:variant>
        <vt:i4>0</vt:i4>
      </vt:variant>
      <vt:variant>
        <vt:i4>5</vt:i4>
      </vt:variant>
      <vt:variant>
        <vt:lpwstr>https://www.ontario.ca/laws/statute/93e28</vt:lpwstr>
      </vt:variant>
      <vt:variant>
        <vt:lpwstr>BK13,</vt:lpwstr>
      </vt:variant>
      <vt:variant>
        <vt:i4>4063353</vt:i4>
      </vt:variant>
      <vt:variant>
        <vt:i4>180</vt:i4>
      </vt:variant>
      <vt:variant>
        <vt:i4>0</vt:i4>
      </vt:variant>
      <vt:variant>
        <vt:i4>5</vt:i4>
      </vt:variant>
      <vt:variant>
        <vt:lpwstr>https://www.canlii.org/en/nb/laws/stat/rsnb-2012-c-6/latest/rsnb-2012-c-6.html</vt:lpwstr>
      </vt:variant>
      <vt:variant>
        <vt:lpwstr/>
      </vt:variant>
      <vt:variant>
        <vt:i4>5898317</vt:i4>
      </vt:variant>
      <vt:variant>
        <vt:i4>177</vt:i4>
      </vt:variant>
      <vt:variant>
        <vt:i4>0</vt:i4>
      </vt:variant>
      <vt:variant>
        <vt:i4>5</vt:i4>
      </vt:variant>
      <vt:variant>
        <vt:lpwstr>https://www.canada.ca/en/environment-climate-change/services/species-risk-public-registry/residence-descriptions/western-chorus-frog-great-lakes.html</vt:lpwstr>
      </vt:variant>
      <vt:variant>
        <vt:lpwstr/>
      </vt:variant>
      <vt:variant>
        <vt:i4>1638486</vt:i4>
      </vt:variant>
      <vt:variant>
        <vt:i4>174</vt:i4>
      </vt:variant>
      <vt:variant>
        <vt:i4>0</vt:i4>
      </vt:variant>
      <vt:variant>
        <vt:i4>5</vt:i4>
      </vt:variant>
      <vt:variant>
        <vt:lpwstr>https://www.canada.ca/en/environment-climate-change/services/species-risk-public-registry/residence-descriptions/description-residence-chimney-swift.html</vt:lpwstr>
      </vt:variant>
      <vt:variant>
        <vt:lpwstr/>
      </vt:variant>
      <vt:variant>
        <vt:i4>589903</vt:i4>
      </vt:variant>
      <vt:variant>
        <vt:i4>171</vt:i4>
      </vt:variant>
      <vt:variant>
        <vt:i4>0</vt:i4>
      </vt:variant>
      <vt:variant>
        <vt:i4>5</vt:i4>
      </vt:variant>
      <vt:variant>
        <vt:lpwstr>https://www.ontario.ca/laws/statute/07e06</vt:lpwstr>
      </vt:variant>
      <vt:variant>
        <vt:lpwstr/>
      </vt:variant>
      <vt:variant>
        <vt:i4>8192002</vt:i4>
      </vt:variant>
      <vt:variant>
        <vt:i4>168</vt:i4>
      </vt:variant>
      <vt:variant>
        <vt:i4>0</vt:i4>
      </vt:variant>
      <vt:variant>
        <vt:i4>5</vt:i4>
      </vt:variant>
      <vt:variant>
        <vt:lpwstr>https://www.ola.org/sites/default/files/node-files/bill/document/pdf/2025/2025-06/b005ra_e.pdf</vt:lpwstr>
      </vt:variant>
      <vt:variant>
        <vt:lpwstr/>
      </vt:variant>
      <vt:variant>
        <vt:i4>1179736</vt:i4>
      </vt:variant>
      <vt:variant>
        <vt:i4>165</vt:i4>
      </vt:variant>
      <vt:variant>
        <vt:i4>0</vt:i4>
      </vt:variant>
      <vt:variant>
        <vt:i4>5</vt:i4>
      </vt:variant>
      <vt:variant>
        <vt:lpwstr>https://ontarionature.org/programs/community-science/reptile-amphibian-atlas/species/</vt:lpwstr>
      </vt:variant>
      <vt:variant>
        <vt:lpwstr/>
      </vt:variant>
      <vt:variant>
        <vt:i4>6291501</vt:i4>
      </vt:variant>
      <vt:variant>
        <vt:i4>162</vt:i4>
      </vt:variant>
      <vt:variant>
        <vt:i4>0</vt:i4>
      </vt:variant>
      <vt:variant>
        <vt:i4>5</vt:i4>
      </vt:variant>
      <vt:variant>
        <vt:lpwstr>https://news.ontario.ca/en/court/1000793/property-owner-convicted-for-damaging-endangered-species-habitat-ordered-by-court-to-pay-approximately-490000-for-recovery-efforts</vt:lpwstr>
      </vt:variant>
      <vt:variant>
        <vt:lpwstr/>
      </vt:variant>
      <vt:variant>
        <vt:i4>5111834</vt:i4>
      </vt:variant>
      <vt:variant>
        <vt:i4>159</vt:i4>
      </vt:variant>
      <vt:variant>
        <vt:i4>0</vt:i4>
      </vt:variant>
      <vt:variant>
        <vt:i4>5</vt:i4>
      </vt:variant>
      <vt:variant>
        <vt:lpwstr>https://cossaroagency.ca/wp-content/uploads/2018/06/Accessible_COSSAROEvaluation_BlandingsTurtle_FINAL_13MAR2018.pdf</vt:lpwstr>
      </vt:variant>
      <vt:variant>
        <vt:lpwstr/>
      </vt:variant>
      <vt:variant>
        <vt:i4>5373979</vt:i4>
      </vt:variant>
      <vt:variant>
        <vt:i4>156</vt:i4>
      </vt:variant>
      <vt:variant>
        <vt:i4>0</vt:i4>
      </vt:variant>
      <vt:variant>
        <vt:i4>5</vt:i4>
      </vt:variant>
      <vt:variant>
        <vt:lpwstr>https://www.canlii.org/en/ca/laws/stat/sc-2002-c-29/latest/sc-2002-c-29.html</vt:lpwstr>
      </vt:variant>
      <vt:variant>
        <vt:lpwstr/>
      </vt:variant>
      <vt:variant>
        <vt:i4>3735672</vt:i4>
      </vt:variant>
      <vt:variant>
        <vt:i4>153</vt:i4>
      </vt:variant>
      <vt:variant>
        <vt:i4>0</vt:i4>
      </vt:variant>
      <vt:variant>
        <vt:i4>5</vt:i4>
      </vt:variant>
      <vt:variant>
        <vt:lpwstr>https://www.canlii.org/en/ca/fct/doc/2025/2025fc983/2025fc983.html?resultId=ef49675de5c748c59409ee162fa19cac&amp;searchId=2025-07-16T08:55:24:356/ba7f08e1f4674701ae616f80a3d94231</vt:lpwstr>
      </vt:variant>
      <vt:variant>
        <vt:lpwstr/>
      </vt:variant>
      <vt:variant>
        <vt:i4>196688</vt:i4>
      </vt:variant>
      <vt:variant>
        <vt:i4>150</vt:i4>
      </vt:variant>
      <vt:variant>
        <vt:i4>0</vt:i4>
      </vt:variant>
      <vt:variant>
        <vt:i4>5</vt:i4>
      </vt:variant>
      <vt:variant>
        <vt:lpwstr>https://www.iucnredlist.org/es/species/7709/155088836</vt:lpwstr>
      </vt:variant>
      <vt:variant>
        <vt:lpwstr/>
      </vt:variant>
      <vt:variant>
        <vt:i4>6488104</vt:i4>
      </vt:variant>
      <vt:variant>
        <vt:i4>147</vt:i4>
      </vt:variant>
      <vt:variant>
        <vt:i4>0</vt:i4>
      </vt:variant>
      <vt:variant>
        <vt:i4>5</vt:i4>
      </vt:variant>
      <vt:variant>
        <vt:lpwstr>https://www.canlii.org/en/on/onca/doc/2015/2015onca269/2015onca269.html</vt:lpwstr>
      </vt:variant>
      <vt:variant>
        <vt:lpwstr/>
      </vt:variant>
      <vt:variant>
        <vt:i4>3866725</vt:i4>
      </vt:variant>
      <vt:variant>
        <vt:i4>144</vt:i4>
      </vt:variant>
      <vt:variant>
        <vt:i4>0</vt:i4>
      </vt:variant>
      <vt:variant>
        <vt:i4>5</vt:i4>
      </vt:variant>
      <vt:variant>
        <vt:lpwstr>https://www.canlii.org/en/on/onomb/doc/2016/2016canlii26556/2016canlii26556.html?resultId=e011941b487844b59fc7e2639c647302&amp;searchId=2025-11-28T12:18:14:380/d69915f9f8a94c84a6f08dea48bf0f5f&amp;searchUrlHash=AAAAAQAeImhhYml0YXQgZGVzY3JpcHRpb24iIHNwZWNpZXMgAAAAAAE</vt:lpwstr>
      </vt:variant>
      <vt:variant>
        <vt:lpwstr/>
      </vt:variant>
      <vt:variant>
        <vt:i4>4259866</vt:i4>
      </vt:variant>
      <vt:variant>
        <vt:i4>141</vt:i4>
      </vt:variant>
      <vt:variant>
        <vt:i4>0</vt:i4>
      </vt:variant>
      <vt:variant>
        <vt:i4>5</vt:i4>
      </vt:variant>
      <vt:variant>
        <vt:lpwstr>https://files.ontario.ca/mecp-rs-blandings-turtle-2019-12-05.pdf</vt:lpwstr>
      </vt:variant>
      <vt:variant>
        <vt:lpwstr/>
      </vt:variant>
      <vt:variant>
        <vt:i4>1835036</vt:i4>
      </vt:variant>
      <vt:variant>
        <vt:i4>138</vt:i4>
      </vt:variant>
      <vt:variant>
        <vt:i4>0</vt:i4>
      </vt:variant>
      <vt:variant>
        <vt:i4>5</vt:i4>
      </vt:variant>
      <vt:variant>
        <vt:lpwstr>https://docs.ontario.ca/documents/3331/categorizing-and-protecting-habitat-under-the.pdf</vt:lpwstr>
      </vt:variant>
      <vt:variant>
        <vt:lpwstr/>
      </vt:variant>
      <vt:variant>
        <vt:i4>1048671</vt:i4>
      </vt:variant>
      <vt:variant>
        <vt:i4>135</vt:i4>
      </vt:variant>
      <vt:variant>
        <vt:i4>0</vt:i4>
      </vt:variant>
      <vt:variant>
        <vt:i4>5</vt:i4>
      </vt:variant>
      <vt:variant>
        <vt:lpwstr>https://www.ontario.ca/laws/regulation/080230</vt:lpwstr>
      </vt:variant>
      <vt:variant>
        <vt:lpwstr/>
      </vt:variant>
      <vt:variant>
        <vt:i4>6291504</vt:i4>
      </vt:variant>
      <vt:variant>
        <vt:i4>132</vt:i4>
      </vt:variant>
      <vt:variant>
        <vt:i4>0</vt:i4>
      </vt:variant>
      <vt:variant>
        <vt:i4>5</vt:i4>
      </vt:variant>
      <vt:variant>
        <vt:lpwstr>https://www.canlii.org/en/on/onomb/doc/2017/2017canlii66321/2017canlii66321.html?resultId=6c9c8188fbd149afa7e0f3aba04e78e5&amp;searchId=2025-11-28T12:18:14:380/d69915f9f8a94c84a6f08dea48bf0f5f&amp;searchUrlHash=AAAAAQAeImhhYml0YXQgZGVzY3JpcHRpb24iIHNwZWNpZXMgAAAAAAE</vt:lpwstr>
      </vt:variant>
      <vt:variant>
        <vt:lpwstr/>
      </vt:variant>
      <vt:variant>
        <vt:i4>3407924</vt:i4>
      </vt:variant>
      <vt:variant>
        <vt:i4>129</vt:i4>
      </vt:variant>
      <vt:variant>
        <vt:i4>0</vt:i4>
      </vt:variant>
      <vt:variant>
        <vt:i4>5</vt:i4>
      </vt:variant>
      <vt:variant>
        <vt:lpwstr>https://www.canlii.org/en/on/onca/doc/2022/2022onca315/2022onca315.html?resultId=cf62c3f193444113847218c7e26803b0&amp;searchId=2026-01-06T12:14:35:772/076a3605adc8497a877b1d8cd169c44c</vt:lpwstr>
      </vt:variant>
      <vt:variant>
        <vt:lpwstr/>
      </vt:variant>
      <vt:variant>
        <vt:i4>7733288</vt:i4>
      </vt:variant>
      <vt:variant>
        <vt:i4>126</vt:i4>
      </vt:variant>
      <vt:variant>
        <vt:i4>0</vt:i4>
      </vt:variant>
      <vt:variant>
        <vt:i4>5</vt:i4>
      </vt:variant>
      <vt:variant>
        <vt:lpwstr>https://decisions.scc-csc.ca/scc-csc/scc-csc/en/item/1878/index.do</vt:lpwstr>
      </vt:variant>
      <vt:variant>
        <vt:lpwstr/>
      </vt:variant>
      <vt:variant>
        <vt:i4>852061</vt:i4>
      </vt:variant>
      <vt:variant>
        <vt:i4>123</vt:i4>
      </vt:variant>
      <vt:variant>
        <vt:i4>0</vt:i4>
      </vt:variant>
      <vt:variant>
        <vt:i4>5</vt:i4>
      </vt:variant>
      <vt:variant>
        <vt:lpwstr>https://www.canlii.org/en/ca/scc/doc/1982/1982canlii25/1982canlii25.html</vt:lpwstr>
      </vt:variant>
      <vt:variant>
        <vt:lpwstr/>
      </vt:variant>
      <vt:variant>
        <vt:i4>2687013</vt:i4>
      </vt:variant>
      <vt:variant>
        <vt:i4>120</vt:i4>
      </vt:variant>
      <vt:variant>
        <vt:i4>0</vt:i4>
      </vt:variant>
      <vt:variant>
        <vt:i4>5</vt:i4>
      </vt:variant>
      <vt:variant>
        <vt:lpwstr>https://www.ourcommons.ca/Content/Committee/441/SRSR/Reports/RP12685789/srsrrp06/srsrrp06-e.pdf</vt:lpwstr>
      </vt:variant>
      <vt:variant>
        <vt:lpwstr/>
      </vt:variant>
      <vt:variant>
        <vt:i4>2490480</vt:i4>
      </vt:variant>
      <vt:variant>
        <vt:i4>117</vt:i4>
      </vt:variant>
      <vt:variant>
        <vt:i4>0</vt:i4>
      </vt:variant>
      <vt:variant>
        <vt:i4>5</vt:i4>
      </vt:variant>
      <vt:variant>
        <vt:lpwstr>https://www.canlii.org/en/ca/scc/doc/1995/1995canlii112/1995canlii112.html</vt:lpwstr>
      </vt:variant>
      <vt:variant>
        <vt:lpwstr/>
      </vt:variant>
      <vt:variant>
        <vt:i4>5701651</vt:i4>
      </vt:variant>
      <vt:variant>
        <vt:i4>114</vt:i4>
      </vt:variant>
      <vt:variant>
        <vt:i4>0</vt:i4>
      </vt:variant>
      <vt:variant>
        <vt:i4>5</vt:i4>
      </vt:variant>
      <vt:variant>
        <vt:lpwstr>https://www.ontario.ca/laws/statute/06l21</vt:lpwstr>
      </vt:variant>
      <vt:variant>
        <vt:lpwstr>BK76</vt:lpwstr>
      </vt:variant>
      <vt:variant>
        <vt:i4>2490493</vt:i4>
      </vt:variant>
      <vt:variant>
        <vt:i4>111</vt:i4>
      </vt:variant>
      <vt:variant>
        <vt:i4>0</vt:i4>
      </vt:variant>
      <vt:variant>
        <vt:i4>5</vt:i4>
      </vt:variant>
      <vt:variant>
        <vt:lpwstr>https://www.canlii.org/en/ca/scc/doc/1998/1998canlii837/1998canlii837.html</vt:lpwstr>
      </vt:variant>
      <vt:variant>
        <vt:lpwstr/>
      </vt:variant>
      <vt:variant>
        <vt:i4>7733283</vt:i4>
      </vt:variant>
      <vt:variant>
        <vt:i4>108</vt:i4>
      </vt:variant>
      <vt:variant>
        <vt:i4>0</vt:i4>
      </vt:variant>
      <vt:variant>
        <vt:i4>5</vt:i4>
      </vt:variant>
      <vt:variant>
        <vt:lpwstr>https://decisions.scc-csc.ca/scc-csc/scc-csc/en/item/1972/index.do</vt:lpwstr>
      </vt:variant>
      <vt:variant>
        <vt:lpwstr/>
      </vt:variant>
      <vt:variant>
        <vt:i4>852051</vt:i4>
      </vt:variant>
      <vt:variant>
        <vt:i4>105</vt:i4>
      </vt:variant>
      <vt:variant>
        <vt:i4>0</vt:i4>
      </vt:variant>
      <vt:variant>
        <vt:i4>5</vt:i4>
      </vt:variant>
      <vt:variant>
        <vt:lpwstr>https://www.ontario.ca/laws/statute/90p33</vt:lpwstr>
      </vt:variant>
      <vt:variant>
        <vt:lpwstr/>
      </vt:variant>
      <vt:variant>
        <vt:i4>2555977</vt:i4>
      </vt:variant>
      <vt:variant>
        <vt:i4>102</vt:i4>
      </vt:variant>
      <vt:variant>
        <vt:i4>0</vt:i4>
      </vt:variant>
      <vt:variant>
        <vt:i4>5</vt:i4>
      </vt:variant>
      <vt:variant>
        <vt:lpwstr>https://moot.willmsshier.com/docs/default-source/default-document-library/poa-reasons-for-judgment-of-justice-of-the-peace-nichols-dated-october-12-2022.pdf?sfvrsn=f5b02610_2</vt:lpwstr>
      </vt:variant>
      <vt:variant>
        <vt:lpwstr/>
      </vt:variant>
      <vt:variant>
        <vt:i4>65541</vt:i4>
      </vt:variant>
      <vt:variant>
        <vt:i4>99</vt:i4>
      </vt:variant>
      <vt:variant>
        <vt:i4>0</vt:i4>
      </vt:variant>
      <vt:variant>
        <vt:i4>5</vt:i4>
      </vt:variant>
      <vt:variant>
        <vt:lpwstr>https://files.ontario.ca/mecp-blandings-turtle-general-habitat-description-en-2021-04-20.pdf</vt:lpwstr>
      </vt:variant>
      <vt:variant>
        <vt:lpwstr/>
      </vt:variant>
      <vt:variant>
        <vt:i4>589903</vt:i4>
      </vt:variant>
      <vt:variant>
        <vt:i4>96</vt:i4>
      </vt:variant>
      <vt:variant>
        <vt:i4>0</vt:i4>
      </vt:variant>
      <vt:variant>
        <vt:i4>5</vt:i4>
      </vt:variant>
      <vt:variant>
        <vt:lpwstr>https://www.ontario.ca/laws/statute/07e06</vt:lpwstr>
      </vt:variant>
      <vt:variant>
        <vt:lpwstr/>
      </vt:variant>
      <vt:variant>
        <vt:i4>2555906</vt:i4>
      </vt:variant>
      <vt:variant>
        <vt:i4>93</vt:i4>
      </vt:variant>
      <vt:variant>
        <vt:i4>0</vt:i4>
      </vt:variant>
      <vt:variant>
        <vt:i4>5</vt:i4>
      </vt:variant>
      <vt:variant>
        <vt:lpwstr>https://moot.willmsshier.com/docs/default-source/default-document-library/ocj-reasons-for-judgment-of-justice-mathias---dated-august-20-2024.pdf?sfvrsn=8db02610_2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Vijai Dasrat</cp:lastModifiedBy>
  <cp:revision>2</cp:revision>
  <cp:lastPrinted>2018-10-20T05:10:00Z</cp:lastPrinted>
  <dcterms:created xsi:type="dcterms:W3CDTF">2026-01-13T21:19:00Z</dcterms:created>
  <dcterms:modified xsi:type="dcterms:W3CDTF">2026-01-13T21:19:00Z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AutoUpdate">
    <vt:lpwstr>LAST</vt:lpwstr>
  </op:property>
  <op:property fmtid="{D5CDD505-2E9C-101B-9397-08002B2CF9AE}" pid="3" name="DocsID">
    <vt:lpwstr>2016904</vt:lpwstr>
  </op:property>
  <op:property fmtid="{D5CDD505-2E9C-101B-9397-08002B2CF9AE}" pid="4" name="ndDocumentId">
    <vt:lpwstr>1378-0235-4715</vt:lpwstr>
  </op:property>
</op:Properties>
</file>