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853D7CC" w:rsidR="00DE3E0A" w:rsidRDefault="00653727">
      <w:pPr>
        <w:jc w:val="center"/>
      </w:pPr>
      <w:r>
        <w:t>WILLMS &amp; SHIER ENVIRONMENTAL LAW MOOT COURT COMPETITION 2026</w:t>
      </w:r>
    </w:p>
    <w:p w14:paraId="00000002" w14:textId="77777777" w:rsidR="00DE3E0A" w:rsidRDefault="00DE3E0A"/>
    <w:p w14:paraId="00000003" w14:textId="77777777" w:rsidR="00DE3E0A" w:rsidRDefault="00DE3E0A"/>
    <w:p w14:paraId="00000004" w14:textId="77777777" w:rsidR="00DE3E0A" w:rsidRDefault="00653727">
      <w:pPr>
        <w:jc w:val="right"/>
      </w:pPr>
      <w:r>
        <w:t>S.E.M.C.C. File Number: 02-14-2026</w:t>
      </w:r>
    </w:p>
    <w:p w14:paraId="00000005" w14:textId="77777777" w:rsidR="00DE3E0A" w:rsidRDefault="00DE3E0A"/>
    <w:p w14:paraId="00000006" w14:textId="77777777" w:rsidR="00DE3E0A" w:rsidRDefault="00653727">
      <w:pPr>
        <w:jc w:val="center"/>
        <w:rPr>
          <w:b/>
          <w:bCs/>
        </w:rPr>
      </w:pPr>
      <w:r>
        <w:rPr>
          <w:b/>
          <w:bCs/>
        </w:rPr>
        <w:t>IN THE SUPREME ENVIRONMENTAL MOOT COURT OF CANADA</w:t>
      </w:r>
    </w:p>
    <w:p w14:paraId="00000007" w14:textId="77777777" w:rsidR="00DE3E0A" w:rsidRDefault="00DE3E0A">
      <w:pPr>
        <w:jc w:val="center"/>
      </w:pPr>
    </w:p>
    <w:p w14:paraId="00000008" w14:textId="77777777" w:rsidR="00DE3E0A" w:rsidRDefault="00653727">
      <w:pPr>
        <w:jc w:val="center"/>
        <w:rPr>
          <w:b/>
          <w:bCs/>
        </w:rPr>
      </w:pPr>
      <w:r>
        <w:rPr>
          <w:b/>
          <w:bCs/>
        </w:rPr>
        <w:t>(ON APPEAL FROM THE ONTARIO COURT OF JUSTICE)</w:t>
      </w:r>
    </w:p>
    <w:p w14:paraId="00000009" w14:textId="77777777" w:rsidR="00DE3E0A" w:rsidRDefault="00DE3E0A"/>
    <w:p w14:paraId="0000000A" w14:textId="77777777" w:rsidR="00DE3E0A" w:rsidRDefault="00653727">
      <w:r>
        <w:t>B E T W E E N:</w:t>
      </w:r>
    </w:p>
    <w:p w14:paraId="0000000B" w14:textId="77777777" w:rsidR="00DE3E0A" w:rsidRDefault="00DE3E0A"/>
    <w:p w14:paraId="0000000C" w14:textId="77777777" w:rsidR="00DE3E0A" w:rsidRDefault="00653727">
      <w:pPr>
        <w:jc w:val="center"/>
        <w:rPr>
          <w:b/>
          <w:bCs/>
        </w:rPr>
      </w:pPr>
      <w:r>
        <w:rPr>
          <w:b/>
          <w:bCs/>
        </w:rPr>
        <w:t>HIS MAJESTY THE KING</w:t>
      </w:r>
    </w:p>
    <w:p w14:paraId="0000000D" w14:textId="77777777" w:rsidR="00DE3E0A" w:rsidRDefault="00DE3E0A">
      <w:pPr>
        <w:jc w:val="right"/>
      </w:pPr>
    </w:p>
    <w:p w14:paraId="0000000E" w14:textId="77777777" w:rsidR="00DE3E0A" w:rsidRDefault="00653727">
      <w:pPr>
        <w:jc w:val="right"/>
      </w:pPr>
      <w:r>
        <w:t>APPELLANT</w:t>
      </w:r>
    </w:p>
    <w:p w14:paraId="0000000F" w14:textId="77777777" w:rsidR="00DE3E0A" w:rsidRDefault="00DE3E0A">
      <w:pPr>
        <w:jc w:val="right"/>
      </w:pPr>
    </w:p>
    <w:p w14:paraId="00000010" w14:textId="77777777" w:rsidR="00DE3E0A" w:rsidRDefault="00653727">
      <w:pPr>
        <w:jc w:val="center"/>
      </w:pPr>
      <w:r>
        <w:t>- and -</w:t>
      </w:r>
    </w:p>
    <w:p w14:paraId="00000011" w14:textId="77777777" w:rsidR="00DE3E0A" w:rsidRDefault="00DE3E0A"/>
    <w:p w14:paraId="00000012" w14:textId="77777777" w:rsidR="00DE3E0A" w:rsidRDefault="00DE3E0A"/>
    <w:p w14:paraId="00000013" w14:textId="77777777" w:rsidR="00DE3E0A" w:rsidRDefault="00653727">
      <w:pPr>
        <w:jc w:val="center"/>
        <w:rPr>
          <w:b/>
          <w:bCs/>
        </w:rPr>
      </w:pPr>
      <w:r>
        <w:rPr>
          <w:b/>
          <w:bCs/>
        </w:rPr>
        <w:t>CONSOLIDATED HOMES LTD.</w:t>
      </w:r>
    </w:p>
    <w:p w14:paraId="00000014" w14:textId="77777777" w:rsidR="00DE3E0A" w:rsidRDefault="00DE3E0A">
      <w:pPr>
        <w:jc w:val="right"/>
      </w:pPr>
    </w:p>
    <w:p w14:paraId="00000015" w14:textId="77777777" w:rsidR="00DE3E0A" w:rsidRDefault="00653727">
      <w:pPr>
        <w:jc w:val="right"/>
      </w:pPr>
      <w:r>
        <w:t>RESPONDENT</w:t>
      </w:r>
    </w:p>
    <w:p w14:paraId="56754AC9" w14:textId="77777777" w:rsidR="000A311F" w:rsidRDefault="000A311F"/>
    <w:p w14:paraId="1D4D2CB5" w14:textId="77777777" w:rsidR="000A311F" w:rsidRDefault="000A311F"/>
    <w:p w14:paraId="00000019" w14:textId="77777777" w:rsidR="00DE3E0A" w:rsidRDefault="00653727">
      <w:pPr>
        <w:jc w:val="center"/>
        <w:rPr>
          <w:b/>
          <w:bCs/>
        </w:rPr>
      </w:pPr>
      <w:r>
        <w:rPr>
          <w:b/>
          <w:bCs/>
        </w:rPr>
        <w:t>FACTUM OF THE APPELLANT</w:t>
      </w:r>
    </w:p>
    <w:p w14:paraId="0000001A" w14:textId="77777777" w:rsidR="00DE3E0A" w:rsidRDefault="00653727">
      <w:pPr>
        <w:jc w:val="center"/>
      </w:pPr>
      <w:r>
        <w:rPr>
          <w:b/>
          <w:bCs/>
        </w:rPr>
        <w:t>HIS MAJESTY THE KING</w:t>
      </w:r>
    </w:p>
    <w:p w14:paraId="0000001B" w14:textId="77777777" w:rsidR="00DE3E0A" w:rsidRDefault="00653727">
      <w:pPr>
        <w:jc w:val="center"/>
      </w:pPr>
      <w:r>
        <w:t>Pursuant to Rule 12 of the</w:t>
      </w:r>
    </w:p>
    <w:p w14:paraId="0000001C" w14:textId="77777777" w:rsidR="00DE3E0A" w:rsidRDefault="00653727">
      <w:pPr>
        <w:jc w:val="center"/>
      </w:pPr>
      <w:r>
        <w:t>Willms &amp; Shier Environmental Law Moot Official Competition Rules 2026</w:t>
      </w:r>
    </w:p>
    <w:p w14:paraId="0000001D" w14:textId="77777777" w:rsidR="00DE3E0A" w:rsidRDefault="00DE3E0A">
      <w:pPr>
        <w:jc w:val="center"/>
      </w:pPr>
    </w:p>
    <w:p w14:paraId="0000001E" w14:textId="15D5F1DE" w:rsidR="00DE3E0A" w:rsidRDefault="00DE3E0A"/>
    <w:p w14:paraId="0000001F" w14:textId="77777777" w:rsidR="00DE3E0A" w:rsidRDefault="00DE3E0A"/>
    <w:p w14:paraId="00000020" w14:textId="77777777" w:rsidR="00DE3E0A" w:rsidRDefault="00653727">
      <w:pPr>
        <w:jc w:val="right"/>
        <w:sectPr w:rsidR="00DE3E0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r>
        <w:t>TEAM #</w:t>
      </w:r>
      <w:r>
        <w:rPr>
          <w:color w:val="000000"/>
        </w:rPr>
        <w:t xml:space="preserve"> 2026-01</w:t>
      </w:r>
    </w:p>
    <w:p w14:paraId="00000021" w14:textId="77777777" w:rsidR="00DE3E0A" w:rsidRDefault="00653727">
      <w:pPr>
        <w:ind w:left="1440" w:hanging="1440"/>
        <w:rPr>
          <w:b/>
          <w:bCs/>
        </w:rPr>
      </w:pPr>
      <w:r>
        <w:rPr>
          <w:b/>
          <w:bCs/>
        </w:rPr>
        <w:lastRenderedPageBreak/>
        <w:t xml:space="preserve">TO: </w:t>
      </w:r>
      <w:r>
        <w:rPr>
          <w:b/>
          <w:bCs/>
        </w:rPr>
        <w:tab/>
        <w:t xml:space="preserve">THE REGISTRAR OF THE </w:t>
      </w:r>
      <w:r>
        <w:rPr>
          <w:b/>
          <w:bCs/>
        </w:rPr>
        <w:br/>
        <w:t>SUPREME ENVIRONMENTAL MOOT COURT OF CANADA</w:t>
      </w:r>
    </w:p>
    <w:p w14:paraId="00000022" w14:textId="77777777" w:rsidR="00DE3E0A" w:rsidRDefault="00DE3E0A">
      <w:pPr>
        <w:ind w:left="1440" w:hanging="1440"/>
        <w:rPr>
          <w:b/>
          <w:bCs/>
        </w:rPr>
      </w:pPr>
    </w:p>
    <w:p w14:paraId="00000023" w14:textId="77777777" w:rsidR="00DE3E0A" w:rsidRDefault="00653727">
      <w:pPr>
        <w:ind w:left="1440" w:hanging="1440"/>
        <w:sectPr w:rsidR="00DE3E0A">
          <w:pgSz w:w="12240" w:h="15840"/>
          <w:pgMar w:top="1440" w:right="1440" w:bottom="1440" w:left="1440" w:header="720" w:footer="720" w:gutter="0"/>
          <w:cols w:space="720"/>
          <w:titlePg/>
        </w:sectPr>
      </w:pPr>
      <w:r>
        <w:rPr>
          <w:b/>
          <w:bCs/>
        </w:rPr>
        <w:t xml:space="preserve">AND TO: </w:t>
      </w:r>
      <w:r>
        <w:rPr>
          <w:b/>
          <w:bCs/>
        </w:rPr>
        <w:tab/>
        <w:t>ALL REGISTERED TEAMS</w:t>
      </w:r>
    </w:p>
    <w:p w14:paraId="00000024" w14:textId="77777777" w:rsidR="00DE3E0A" w:rsidRDefault="00653727">
      <w:pPr>
        <w:spacing w:line="360" w:lineRule="auto"/>
        <w:jc w:val="center"/>
        <w:rPr>
          <w:b/>
          <w:bCs/>
        </w:rPr>
      </w:pPr>
      <w:r>
        <w:rPr>
          <w:b/>
          <w:bCs/>
        </w:rPr>
        <w:lastRenderedPageBreak/>
        <w:t>TABLE OF CONTENTS</w:t>
      </w:r>
    </w:p>
    <w:p w14:paraId="00000025" w14:textId="77777777" w:rsidR="00DE3E0A" w:rsidRDefault="00653727">
      <w:pPr>
        <w:spacing w:line="360" w:lineRule="auto"/>
        <w:jc w:val="right"/>
      </w:pPr>
      <w:r>
        <w:rPr>
          <w:b/>
          <w:bCs/>
        </w:rPr>
        <w:t>Page No.</w:t>
      </w:r>
    </w:p>
    <w:sdt>
      <w:sdtPr>
        <w:id w:val="-809353120"/>
        <w:docPartObj>
          <w:docPartGallery w:val="Table of Contents"/>
          <w:docPartUnique/>
        </w:docPartObj>
      </w:sdtPr>
      <w:sdtEndPr/>
      <w:sdtContent>
        <w:p w14:paraId="731DB86B" w14:textId="080AE59D" w:rsidR="00C803DA" w:rsidRDefault="00E03A57">
          <w:pPr>
            <w:pStyle w:val="TOC1"/>
            <w:tabs>
              <w:tab w:val="left" w:pos="1440"/>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218865301" w:history="1">
            <w:r w:rsidR="00C803DA" w:rsidRPr="0072647D">
              <w:rPr>
                <w:rStyle w:val="Hyperlink"/>
                <w:noProof/>
              </w:rPr>
              <w:t>PART I --</w:t>
            </w:r>
            <w:r w:rsidR="00C803DA">
              <w:rPr>
                <w:rFonts w:asciiTheme="minorHAnsi" w:eastAsiaTheme="minorEastAsia" w:hAnsiTheme="minorHAnsi" w:cstheme="minorBidi"/>
                <w:noProof/>
                <w:kern w:val="2"/>
                <w14:ligatures w14:val="standardContextual"/>
              </w:rPr>
              <w:tab/>
            </w:r>
            <w:r w:rsidR="00C803DA" w:rsidRPr="0072647D">
              <w:rPr>
                <w:rStyle w:val="Hyperlink"/>
                <w:noProof/>
              </w:rPr>
              <w:t>OVERVIEW AND STATEMENT OF FACTS</w:t>
            </w:r>
            <w:r w:rsidR="00C803DA">
              <w:rPr>
                <w:noProof/>
                <w:webHidden/>
              </w:rPr>
              <w:tab/>
            </w:r>
            <w:r w:rsidR="00C803DA">
              <w:rPr>
                <w:noProof/>
                <w:webHidden/>
              </w:rPr>
              <w:fldChar w:fldCharType="begin"/>
            </w:r>
            <w:r w:rsidR="00C803DA">
              <w:rPr>
                <w:noProof/>
                <w:webHidden/>
              </w:rPr>
              <w:instrText xml:space="preserve"> PAGEREF _Toc218865301 \h </w:instrText>
            </w:r>
            <w:r w:rsidR="00C803DA">
              <w:rPr>
                <w:noProof/>
                <w:webHidden/>
              </w:rPr>
            </w:r>
            <w:r w:rsidR="00C803DA">
              <w:rPr>
                <w:noProof/>
                <w:webHidden/>
              </w:rPr>
              <w:fldChar w:fldCharType="separate"/>
            </w:r>
            <w:r w:rsidR="00C803DA">
              <w:rPr>
                <w:noProof/>
                <w:webHidden/>
              </w:rPr>
              <w:t>1</w:t>
            </w:r>
            <w:r w:rsidR="00C803DA">
              <w:rPr>
                <w:noProof/>
                <w:webHidden/>
              </w:rPr>
              <w:fldChar w:fldCharType="end"/>
            </w:r>
          </w:hyperlink>
        </w:p>
        <w:p w14:paraId="5638D383" w14:textId="0F75C767"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02" w:history="1">
            <w:r w:rsidRPr="0072647D">
              <w:rPr>
                <w:rStyle w:val="Hyperlink"/>
                <w:noProof/>
              </w:rPr>
              <w:t>A.</w:t>
            </w:r>
            <w:r>
              <w:rPr>
                <w:rFonts w:asciiTheme="minorHAnsi" w:eastAsiaTheme="minorEastAsia" w:hAnsiTheme="minorHAnsi" w:cstheme="minorBidi"/>
                <w:noProof/>
                <w:kern w:val="2"/>
                <w14:ligatures w14:val="standardContextual"/>
              </w:rPr>
              <w:tab/>
            </w:r>
            <w:r w:rsidRPr="0072647D">
              <w:rPr>
                <w:rStyle w:val="Hyperlink"/>
                <w:noProof/>
              </w:rPr>
              <w:t>Overview of the Appellant’s Position</w:t>
            </w:r>
            <w:r>
              <w:rPr>
                <w:noProof/>
                <w:webHidden/>
              </w:rPr>
              <w:tab/>
            </w:r>
            <w:r>
              <w:rPr>
                <w:noProof/>
                <w:webHidden/>
              </w:rPr>
              <w:fldChar w:fldCharType="begin"/>
            </w:r>
            <w:r>
              <w:rPr>
                <w:noProof/>
                <w:webHidden/>
              </w:rPr>
              <w:instrText xml:space="preserve"> PAGEREF _Toc218865302 \h </w:instrText>
            </w:r>
            <w:r>
              <w:rPr>
                <w:noProof/>
                <w:webHidden/>
              </w:rPr>
            </w:r>
            <w:r>
              <w:rPr>
                <w:noProof/>
                <w:webHidden/>
              </w:rPr>
              <w:fldChar w:fldCharType="separate"/>
            </w:r>
            <w:r>
              <w:rPr>
                <w:noProof/>
                <w:webHidden/>
              </w:rPr>
              <w:t>1</w:t>
            </w:r>
            <w:r>
              <w:rPr>
                <w:noProof/>
                <w:webHidden/>
              </w:rPr>
              <w:fldChar w:fldCharType="end"/>
            </w:r>
          </w:hyperlink>
        </w:p>
        <w:p w14:paraId="5D171EFB" w14:textId="31A3FE31"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03" w:history="1">
            <w:r w:rsidRPr="0072647D">
              <w:rPr>
                <w:rStyle w:val="Hyperlink"/>
                <w:noProof/>
              </w:rPr>
              <w:t>B.</w:t>
            </w:r>
            <w:r>
              <w:rPr>
                <w:rFonts w:asciiTheme="minorHAnsi" w:eastAsiaTheme="minorEastAsia" w:hAnsiTheme="minorHAnsi" w:cstheme="minorBidi"/>
                <w:noProof/>
                <w:kern w:val="2"/>
                <w14:ligatures w14:val="standardContextual"/>
              </w:rPr>
              <w:tab/>
            </w:r>
            <w:r w:rsidRPr="0072647D">
              <w:rPr>
                <w:rStyle w:val="Hyperlink"/>
                <w:noProof/>
              </w:rPr>
              <w:t>Statement of the Facts</w:t>
            </w:r>
            <w:r>
              <w:rPr>
                <w:noProof/>
                <w:webHidden/>
              </w:rPr>
              <w:tab/>
            </w:r>
            <w:r>
              <w:rPr>
                <w:noProof/>
                <w:webHidden/>
              </w:rPr>
              <w:fldChar w:fldCharType="begin"/>
            </w:r>
            <w:r>
              <w:rPr>
                <w:noProof/>
                <w:webHidden/>
              </w:rPr>
              <w:instrText xml:space="preserve"> PAGEREF _Toc218865303 \h </w:instrText>
            </w:r>
            <w:r>
              <w:rPr>
                <w:noProof/>
                <w:webHidden/>
              </w:rPr>
            </w:r>
            <w:r>
              <w:rPr>
                <w:noProof/>
                <w:webHidden/>
              </w:rPr>
              <w:fldChar w:fldCharType="separate"/>
            </w:r>
            <w:r>
              <w:rPr>
                <w:noProof/>
                <w:webHidden/>
              </w:rPr>
              <w:t>2</w:t>
            </w:r>
            <w:r>
              <w:rPr>
                <w:noProof/>
                <w:webHidden/>
              </w:rPr>
              <w:fldChar w:fldCharType="end"/>
            </w:r>
          </w:hyperlink>
        </w:p>
        <w:p w14:paraId="5B0C6D95" w14:textId="7E96A56B" w:rsidR="00C803DA" w:rsidRDefault="00C803D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218865304" w:history="1">
            <w:r w:rsidRPr="0072647D">
              <w:rPr>
                <w:rStyle w:val="Hyperlink"/>
                <w:noProof/>
              </w:rPr>
              <w:t>(i)</w:t>
            </w:r>
            <w:r>
              <w:rPr>
                <w:rFonts w:asciiTheme="minorHAnsi" w:eastAsiaTheme="minorEastAsia" w:hAnsiTheme="minorHAnsi" w:cstheme="minorBidi"/>
                <w:noProof/>
                <w:kern w:val="2"/>
                <w14:ligatures w14:val="standardContextual"/>
              </w:rPr>
              <w:tab/>
            </w:r>
            <w:r w:rsidRPr="0072647D">
              <w:rPr>
                <w:rStyle w:val="Hyperlink"/>
                <w:noProof/>
              </w:rPr>
              <w:t>The Parties</w:t>
            </w:r>
            <w:r>
              <w:rPr>
                <w:noProof/>
                <w:webHidden/>
              </w:rPr>
              <w:tab/>
            </w:r>
            <w:r>
              <w:rPr>
                <w:noProof/>
                <w:webHidden/>
              </w:rPr>
              <w:fldChar w:fldCharType="begin"/>
            </w:r>
            <w:r>
              <w:rPr>
                <w:noProof/>
                <w:webHidden/>
              </w:rPr>
              <w:instrText xml:space="preserve"> PAGEREF _Toc218865304 \h </w:instrText>
            </w:r>
            <w:r>
              <w:rPr>
                <w:noProof/>
                <w:webHidden/>
              </w:rPr>
            </w:r>
            <w:r>
              <w:rPr>
                <w:noProof/>
                <w:webHidden/>
              </w:rPr>
              <w:fldChar w:fldCharType="separate"/>
            </w:r>
            <w:r>
              <w:rPr>
                <w:noProof/>
                <w:webHidden/>
              </w:rPr>
              <w:t>2</w:t>
            </w:r>
            <w:r>
              <w:rPr>
                <w:noProof/>
                <w:webHidden/>
              </w:rPr>
              <w:fldChar w:fldCharType="end"/>
            </w:r>
          </w:hyperlink>
        </w:p>
        <w:p w14:paraId="06D4C446" w14:textId="7CAE29C4"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05" w:history="1">
            <w:r w:rsidRPr="0072647D">
              <w:rPr>
                <w:rStyle w:val="Hyperlink"/>
                <w:noProof/>
              </w:rPr>
              <w:t>(ii)</w:t>
            </w:r>
            <w:r>
              <w:rPr>
                <w:rFonts w:asciiTheme="minorHAnsi" w:eastAsiaTheme="minorEastAsia" w:hAnsiTheme="minorHAnsi" w:cstheme="minorBidi"/>
                <w:noProof/>
                <w:kern w:val="2"/>
                <w14:ligatures w14:val="standardContextual"/>
              </w:rPr>
              <w:tab/>
            </w:r>
            <w:r w:rsidRPr="0072647D">
              <w:rPr>
                <w:rStyle w:val="Hyperlink"/>
                <w:noProof/>
              </w:rPr>
              <w:t>Legal Framework</w:t>
            </w:r>
            <w:r>
              <w:rPr>
                <w:noProof/>
                <w:webHidden/>
              </w:rPr>
              <w:tab/>
            </w:r>
            <w:r>
              <w:rPr>
                <w:noProof/>
                <w:webHidden/>
              </w:rPr>
              <w:fldChar w:fldCharType="begin"/>
            </w:r>
            <w:r>
              <w:rPr>
                <w:noProof/>
                <w:webHidden/>
              </w:rPr>
              <w:instrText xml:space="preserve"> PAGEREF _Toc218865305 \h </w:instrText>
            </w:r>
            <w:r>
              <w:rPr>
                <w:noProof/>
                <w:webHidden/>
              </w:rPr>
            </w:r>
            <w:r>
              <w:rPr>
                <w:noProof/>
                <w:webHidden/>
              </w:rPr>
              <w:fldChar w:fldCharType="separate"/>
            </w:r>
            <w:r>
              <w:rPr>
                <w:noProof/>
                <w:webHidden/>
              </w:rPr>
              <w:t>2</w:t>
            </w:r>
            <w:r>
              <w:rPr>
                <w:noProof/>
                <w:webHidden/>
              </w:rPr>
              <w:fldChar w:fldCharType="end"/>
            </w:r>
          </w:hyperlink>
        </w:p>
        <w:p w14:paraId="2B7A6E6C" w14:textId="50ACFD69"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06" w:history="1">
            <w:r w:rsidRPr="0072647D">
              <w:rPr>
                <w:rStyle w:val="Hyperlink"/>
                <w:noProof/>
              </w:rPr>
              <w:t>(iii)</w:t>
            </w:r>
            <w:r>
              <w:rPr>
                <w:rFonts w:asciiTheme="minorHAnsi" w:eastAsiaTheme="minorEastAsia" w:hAnsiTheme="minorHAnsi" w:cstheme="minorBidi"/>
                <w:noProof/>
                <w:kern w:val="2"/>
                <w14:ligatures w14:val="standardContextual"/>
              </w:rPr>
              <w:tab/>
            </w:r>
            <w:r w:rsidRPr="0072647D">
              <w:rPr>
                <w:rStyle w:val="Hyperlink"/>
                <w:noProof/>
              </w:rPr>
              <w:t>Damage Caused by CHL</w:t>
            </w:r>
            <w:r>
              <w:rPr>
                <w:noProof/>
                <w:webHidden/>
              </w:rPr>
              <w:tab/>
            </w:r>
            <w:r>
              <w:rPr>
                <w:noProof/>
                <w:webHidden/>
              </w:rPr>
              <w:fldChar w:fldCharType="begin"/>
            </w:r>
            <w:r>
              <w:rPr>
                <w:noProof/>
                <w:webHidden/>
              </w:rPr>
              <w:instrText xml:space="preserve"> PAGEREF _Toc218865306 \h </w:instrText>
            </w:r>
            <w:r>
              <w:rPr>
                <w:noProof/>
                <w:webHidden/>
              </w:rPr>
            </w:r>
            <w:r>
              <w:rPr>
                <w:noProof/>
                <w:webHidden/>
              </w:rPr>
              <w:fldChar w:fldCharType="separate"/>
            </w:r>
            <w:r>
              <w:rPr>
                <w:noProof/>
                <w:webHidden/>
              </w:rPr>
              <w:t>3</w:t>
            </w:r>
            <w:r>
              <w:rPr>
                <w:noProof/>
                <w:webHidden/>
              </w:rPr>
              <w:fldChar w:fldCharType="end"/>
            </w:r>
          </w:hyperlink>
        </w:p>
        <w:p w14:paraId="12EAF988" w14:textId="061D2667"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07" w:history="1">
            <w:r w:rsidRPr="0072647D">
              <w:rPr>
                <w:rStyle w:val="Hyperlink"/>
                <w:noProof/>
              </w:rPr>
              <w:t>(iv)</w:t>
            </w:r>
            <w:r>
              <w:rPr>
                <w:rFonts w:asciiTheme="minorHAnsi" w:eastAsiaTheme="minorEastAsia" w:hAnsiTheme="minorHAnsi" w:cstheme="minorBidi"/>
                <w:noProof/>
                <w:kern w:val="2"/>
                <w14:ligatures w14:val="standardContextual"/>
              </w:rPr>
              <w:tab/>
            </w:r>
            <w:r w:rsidRPr="0072647D">
              <w:rPr>
                <w:rStyle w:val="Hyperlink"/>
                <w:noProof/>
              </w:rPr>
              <w:t>Evidence Established in the Lower Courts</w:t>
            </w:r>
            <w:r>
              <w:rPr>
                <w:noProof/>
                <w:webHidden/>
              </w:rPr>
              <w:tab/>
            </w:r>
            <w:r>
              <w:rPr>
                <w:noProof/>
                <w:webHidden/>
              </w:rPr>
              <w:fldChar w:fldCharType="begin"/>
            </w:r>
            <w:r>
              <w:rPr>
                <w:noProof/>
                <w:webHidden/>
              </w:rPr>
              <w:instrText xml:space="preserve"> PAGEREF _Toc218865307 \h </w:instrText>
            </w:r>
            <w:r>
              <w:rPr>
                <w:noProof/>
                <w:webHidden/>
              </w:rPr>
            </w:r>
            <w:r>
              <w:rPr>
                <w:noProof/>
                <w:webHidden/>
              </w:rPr>
              <w:fldChar w:fldCharType="separate"/>
            </w:r>
            <w:r>
              <w:rPr>
                <w:noProof/>
                <w:webHidden/>
              </w:rPr>
              <w:t>4</w:t>
            </w:r>
            <w:r>
              <w:rPr>
                <w:noProof/>
                <w:webHidden/>
              </w:rPr>
              <w:fldChar w:fldCharType="end"/>
            </w:r>
          </w:hyperlink>
        </w:p>
        <w:p w14:paraId="5B739725" w14:textId="4BA1072B"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08" w:history="1">
            <w:r w:rsidRPr="0072647D">
              <w:rPr>
                <w:rStyle w:val="Hyperlink"/>
                <w:noProof/>
              </w:rPr>
              <w:t>(v)</w:t>
            </w:r>
            <w:r>
              <w:rPr>
                <w:rFonts w:asciiTheme="minorHAnsi" w:eastAsiaTheme="minorEastAsia" w:hAnsiTheme="minorHAnsi" w:cstheme="minorBidi"/>
                <w:noProof/>
                <w:kern w:val="2"/>
                <w14:ligatures w14:val="standardContextual"/>
              </w:rPr>
              <w:tab/>
            </w:r>
            <w:r w:rsidRPr="0072647D">
              <w:rPr>
                <w:rStyle w:val="Hyperlink"/>
                <w:noProof/>
              </w:rPr>
              <w:t>Procedural History</w:t>
            </w:r>
            <w:r>
              <w:rPr>
                <w:noProof/>
                <w:webHidden/>
              </w:rPr>
              <w:tab/>
            </w:r>
            <w:r>
              <w:rPr>
                <w:noProof/>
                <w:webHidden/>
              </w:rPr>
              <w:fldChar w:fldCharType="begin"/>
            </w:r>
            <w:r>
              <w:rPr>
                <w:noProof/>
                <w:webHidden/>
              </w:rPr>
              <w:instrText xml:space="preserve"> PAGEREF _Toc218865308 \h </w:instrText>
            </w:r>
            <w:r>
              <w:rPr>
                <w:noProof/>
                <w:webHidden/>
              </w:rPr>
            </w:r>
            <w:r>
              <w:rPr>
                <w:noProof/>
                <w:webHidden/>
              </w:rPr>
              <w:fldChar w:fldCharType="separate"/>
            </w:r>
            <w:r>
              <w:rPr>
                <w:noProof/>
                <w:webHidden/>
              </w:rPr>
              <w:t>4</w:t>
            </w:r>
            <w:r>
              <w:rPr>
                <w:noProof/>
                <w:webHidden/>
              </w:rPr>
              <w:fldChar w:fldCharType="end"/>
            </w:r>
          </w:hyperlink>
        </w:p>
        <w:p w14:paraId="7C7A3DE1" w14:textId="4A04A83D" w:rsidR="00C803DA" w:rsidRDefault="00C803DA">
          <w:pPr>
            <w:pStyle w:val="TOC1"/>
            <w:tabs>
              <w:tab w:val="left" w:pos="1440"/>
              <w:tab w:val="right" w:leader="dot" w:pos="9350"/>
            </w:tabs>
            <w:rPr>
              <w:rFonts w:asciiTheme="minorHAnsi" w:eastAsiaTheme="minorEastAsia" w:hAnsiTheme="minorHAnsi" w:cstheme="minorBidi"/>
              <w:noProof/>
              <w:kern w:val="2"/>
              <w14:ligatures w14:val="standardContextual"/>
            </w:rPr>
          </w:pPr>
          <w:hyperlink w:anchor="_Toc218865309" w:history="1">
            <w:r w:rsidRPr="0072647D">
              <w:rPr>
                <w:rStyle w:val="Hyperlink"/>
                <w:noProof/>
              </w:rPr>
              <w:t>PART II --</w:t>
            </w:r>
            <w:r>
              <w:rPr>
                <w:rFonts w:asciiTheme="minorHAnsi" w:eastAsiaTheme="minorEastAsia" w:hAnsiTheme="minorHAnsi" w:cstheme="minorBidi"/>
                <w:noProof/>
                <w:kern w:val="2"/>
                <w14:ligatures w14:val="standardContextual"/>
              </w:rPr>
              <w:tab/>
            </w:r>
            <w:r w:rsidRPr="0072647D">
              <w:rPr>
                <w:rStyle w:val="Hyperlink"/>
                <w:noProof/>
              </w:rPr>
              <w:t>QUESTIONS IN ISSUE</w:t>
            </w:r>
            <w:r>
              <w:rPr>
                <w:noProof/>
                <w:webHidden/>
              </w:rPr>
              <w:tab/>
            </w:r>
            <w:r>
              <w:rPr>
                <w:noProof/>
                <w:webHidden/>
              </w:rPr>
              <w:fldChar w:fldCharType="begin"/>
            </w:r>
            <w:r>
              <w:rPr>
                <w:noProof/>
                <w:webHidden/>
              </w:rPr>
              <w:instrText xml:space="preserve"> PAGEREF _Toc218865309 \h </w:instrText>
            </w:r>
            <w:r>
              <w:rPr>
                <w:noProof/>
                <w:webHidden/>
              </w:rPr>
            </w:r>
            <w:r>
              <w:rPr>
                <w:noProof/>
                <w:webHidden/>
              </w:rPr>
              <w:fldChar w:fldCharType="separate"/>
            </w:r>
            <w:r>
              <w:rPr>
                <w:noProof/>
                <w:webHidden/>
              </w:rPr>
              <w:t>5</w:t>
            </w:r>
            <w:r>
              <w:rPr>
                <w:noProof/>
                <w:webHidden/>
              </w:rPr>
              <w:fldChar w:fldCharType="end"/>
            </w:r>
          </w:hyperlink>
        </w:p>
        <w:p w14:paraId="78A4DFF7" w14:textId="1BB2FC92" w:rsidR="00C803DA" w:rsidRDefault="00C803DA">
          <w:pPr>
            <w:pStyle w:val="TOC1"/>
            <w:tabs>
              <w:tab w:val="left" w:pos="1440"/>
              <w:tab w:val="right" w:leader="dot" w:pos="9350"/>
            </w:tabs>
            <w:rPr>
              <w:rFonts w:asciiTheme="minorHAnsi" w:eastAsiaTheme="minorEastAsia" w:hAnsiTheme="minorHAnsi" w:cstheme="minorBidi"/>
              <w:noProof/>
              <w:kern w:val="2"/>
              <w14:ligatures w14:val="standardContextual"/>
            </w:rPr>
          </w:pPr>
          <w:hyperlink w:anchor="_Toc218865310" w:history="1">
            <w:r w:rsidRPr="0072647D">
              <w:rPr>
                <w:rStyle w:val="Hyperlink"/>
                <w:noProof/>
              </w:rPr>
              <w:t>PART III --</w:t>
            </w:r>
            <w:r>
              <w:rPr>
                <w:rFonts w:asciiTheme="minorHAnsi" w:eastAsiaTheme="minorEastAsia" w:hAnsiTheme="minorHAnsi" w:cstheme="minorBidi"/>
                <w:noProof/>
                <w:kern w:val="2"/>
                <w14:ligatures w14:val="standardContextual"/>
              </w:rPr>
              <w:tab/>
            </w:r>
            <w:r w:rsidRPr="0072647D">
              <w:rPr>
                <w:rStyle w:val="Hyperlink"/>
                <w:noProof/>
              </w:rPr>
              <w:t>ARGUMENT</w:t>
            </w:r>
            <w:r>
              <w:rPr>
                <w:noProof/>
                <w:webHidden/>
              </w:rPr>
              <w:tab/>
            </w:r>
            <w:r>
              <w:rPr>
                <w:noProof/>
                <w:webHidden/>
              </w:rPr>
              <w:fldChar w:fldCharType="begin"/>
            </w:r>
            <w:r>
              <w:rPr>
                <w:noProof/>
                <w:webHidden/>
              </w:rPr>
              <w:instrText xml:space="preserve"> PAGEREF _Toc218865310 \h </w:instrText>
            </w:r>
            <w:r>
              <w:rPr>
                <w:noProof/>
                <w:webHidden/>
              </w:rPr>
            </w:r>
            <w:r>
              <w:rPr>
                <w:noProof/>
                <w:webHidden/>
              </w:rPr>
              <w:fldChar w:fldCharType="separate"/>
            </w:r>
            <w:r>
              <w:rPr>
                <w:noProof/>
                <w:webHidden/>
              </w:rPr>
              <w:t>5</w:t>
            </w:r>
            <w:r>
              <w:rPr>
                <w:noProof/>
                <w:webHidden/>
              </w:rPr>
              <w:fldChar w:fldCharType="end"/>
            </w:r>
          </w:hyperlink>
        </w:p>
        <w:p w14:paraId="6830F0E7" w14:textId="0297DE78"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11" w:history="1">
            <w:r w:rsidRPr="0072647D">
              <w:rPr>
                <w:rStyle w:val="Hyperlink"/>
                <w:noProof/>
              </w:rPr>
              <w:t>A.</w:t>
            </w:r>
            <w:r>
              <w:rPr>
                <w:rFonts w:asciiTheme="minorHAnsi" w:eastAsiaTheme="minorEastAsia" w:hAnsiTheme="minorHAnsi" w:cstheme="minorBidi"/>
                <w:noProof/>
                <w:kern w:val="2"/>
                <w14:ligatures w14:val="standardContextual"/>
              </w:rPr>
              <w:tab/>
            </w:r>
            <w:r w:rsidRPr="0072647D">
              <w:rPr>
                <w:rStyle w:val="Hyperlink"/>
                <w:noProof/>
              </w:rPr>
              <w:t>Correctness is the Applicable Standard of Review in this Appeal</w:t>
            </w:r>
            <w:r>
              <w:rPr>
                <w:noProof/>
                <w:webHidden/>
              </w:rPr>
              <w:tab/>
            </w:r>
            <w:r>
              <w:rPr>
                <w:noProof/>
                <w:webHidden/>
              </w:rPr>
              <w:fldChar w:fldCharType="begin"/>
            </w:r>
            <w:r>
              <w:rPr>
                <w:noProof/>
                <w:webHidden/>
              </w:rPr>
              <w:instrText xml:space="preserve"> PAGEREF _Toc218865311 \h </w:instrText>
            </w:r>
            <w:r>
              <w:rPr>
                <w:noProof/>
                <w:webHidden/>
              </w:rPr>
            </w:r>
            <w:r>
              <w:rPr>
                <w:noProof/>
                <w:webHidden/>
              </w:rPr>
              <w:fldChar w:fldCharType="separate"/>
            </w:r>
            <w:r>
              <w:rPr>
                <w:noProof/>
                <w:webHidden/>
              </w:rPr>
              <w:t>5</w:t>
            </w:r>
            <w:r>
              <w:rPr>
                <w:noProof/>
                <w:webHidden/>
              </w:rPr>
              <w:fldChar w:fldCharType="end"/>
            </w:r>
          </w:hyperlink>
        </w:p>
        <w:p w14:paraId="3896B698" w14:textId="4FCAC8C3"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12" w:history="1">
            <w:r w:rsidRPr="0072647D">
              <w:rPr>
                <w:rStyle w:val="Hyperlink"/>
                <w:noProof/>
              </w:rPr>
              <w:t>B.</w:t>
            </w:r>
            <w:r>
              <w:rPr>
                <w:rFonts w:asciiTheme="minorHAnsi" w:eastAsiaTheme="minorEastAsia" w:hAnsiTheme="minorHAnsi" w:cstheme="minorBidi"/>
                <w:noProof/>
                <w:kern w:val="2"/>
                <w14:ligatures w14:val="standardContextual"/>
              </w:rPr>
              <w:tab/>
            </w:r>
            <w:r w:rsidRPr="0072647D">
              <w:rPr>
                <w:rStyle w:val="Hyperlink"/>
                <w:noProof/>
              </w:rPr>
              <w:t>Legal Standard for Unlawfully Damaging the Blanding’s Turtles’ Habitat</w:t>
            </w:r>
            <w:r>
              <w:rPr>
                <w:noProof/>
                <w:webHidden/>
              </w:rPr>
              <w:tab/>
            </w:r>
            <w:r>
              <w:rPr>
                <w:noProof/>
                <w:webHidden/>
              </w:rPr>
              <w:fldChar w:fldCharType="begin"/>
            </w:r>
            <w:r>
              <w:rPr>
                <w:noProof/>
                <w:webHidden/>
              </w:rPr>
              <w:instrText xml:space="preserve"> PAGEREF _Toc218865312 \h </w:instrText>
            </w:r>
            <w:r>
              <w:rPr>
                <w:noProof/>
                <w:webHidden/>
              </w:rPr>
            </w:r>
            <w:r>
              <w:rPr>
                <w:noProof/>
                <w:webHidden/>
              </w:rPr>
              <w:fldChar w:fldCharType="separate"/>
            </w:r>
            <w:r>
              <w:rPr>
                <w:noProof/>
                <w:webHidden/>
              </w:rPr>
              <w:t>6</w:t>
            </w:r>
            <w:r>
              <w:rPr>
                <w:noProof/>
                <w:webHidden/>
              </w:rPr>
              <w:fldChar w:fldCharType="end"/>
            </w:r>
          </w:hyperlink>
        </w:p>
        <w:p w14:paraId="08E7B58C" w14:textId="4BB859DB"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13" w:history="1">
            <w:r w:rsidRPr="0072647D">
              <w:rPr>
                <w:rStyle w:val="Hyperlink"/>
                <w:noProof/>
              </w:rPr>
              <w:t>C.</w:t>
            </w:r>
            <w:r>
              <w:rPr>
                <w:rFonts w:asciiTheme="minorHAnsi" w:eastAsiaTheme="minorEastAsia" w:hAnsiTheme="minorHAnsi" w:cstheme="minorBidi"/>
                <w:noProof/>
                <w:kern w:val="2"/>
                <w14:ligatures w14:val="standardContextual"/>
              </w:rPr>
              <w:tab/>
            </w:r>
            <w:r w:rsidRPr="0072647D">
              <w:rPr>
                <w:rStyle w:val="Hyperlink"/>
                <w:noProof/>
              </w:rPr>
              <w:t>Issue 1: The Trial Justice was Correct in Relying Upon Evidence of Sightings of a Blanding’s Turtle Near the Construction Site on Various Dates Before and After the Time of the Offence</w:t>
            </w:r>
            <w:r>
              <w:rPr>
                <w:noProof/>
                <w:webHidden/>
              </w:rPr>
              <w:tab/>
            </w:r>
            <w:r>
              <w:rPr>
                <w:noProof/>
                <w:webHidden/>
              </w:rPr>
              <w:fldChar w:fldCharType="begin"/>
            </w:r>
            <w:r>
              <w:rPr>
                <w:noProof/>
                <w:webHidden/>
              </w:rPr>
              <w:instrText xml:space="preserve"> PAGEREF _Toc218865313 \h </w:instrText>
            </w:r>
            <w:r>
              <w:rPr>
                <w:noProof/>
                <w:webHidden/>
              </w:rPr>
            </w:r>
            <w:r>
              <w:rPr>
                <w:noProof/>
                <w:webHidden/>
              </w:rPr>
              <w:fldChar w:fldCharType="separate"/>
            </w:r>
            <w:r>
              <w:rPr>
                <w:noProof/>
                <w:webHidden/>
              </w:rPr>
              <w:t>7</w:t>
            </w:r>
            <w:r>
              <w:rPr>
                <w:noProof/>
                <w:webHidden/>
              </w:rPr>
              <w:fldChar w:fldCharType="end"/>
            </w:r>
          </w:hyperlink>
        </w:p>
        <w:p w14:paraId="3C2C648C" w14:textId="392B9C56" w:rsidR="00C803DA" w:rsidRDefault="00C803D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218865314" w:history="1">
            <w:r w:rsidRPr="0072647D">
              <w:rPr>
                <w:rStyle w:val="Hyperlink"/>
                <w:noProof/>
              </w:rPr>
              <w:t>(i)</w:t>
            </w:r>
            <w:r>
              <w:rPr>
                <w:rFonts w:asciiTheme="minorHAnsi" w:eastAsiaTheme="minorEastAsia" w:hAnsiTheme="minorHAnsi" w:cstheme="minorBidi"/>
                <w:noProof/>
                <w:kern w:val="2"/>
                <w14:ligatures w14:val="standardContextual"/>
              </w:rPr>
              <w:tab/>
            </w:r>
            <w:r w:rsidRPr="0072647D">
              <w:rPr>
                <w:rStyle w:val="Hyperlink"/>
                <w:noProof/>
              </w:rPr>
              <w:t>Circumstantial Evidence is Sufficient Under Section 10(1)(a)</w:t>
            </w:r>
            <w:r>
              <w:rPr>
                <w:noProof/>
                <w:webHidden/>
              </w:rPr>
              <w:tab/>
            </w:r>
            <w:r>
              <w:rPr>
                <w:noProof/>
                <w:webHidden/>
              </w:rPr>
              <w:fldChar w:fldCharType="begin"/>
            </w:r>
            <w:r>
              <w:rPr>
                <w:noProof/>
                <w:webHidden/>
              </w:rPr>
              <w:instrText xml:space="preserve"> PAGEREF _Toc218865314 \h </w:instrText>
            </w:r>
            <w:r>
              <w:rPr>
                <w:noProof/>
                <w:webHidden/>
              </w:rPr>
            </w:r>
            <w:r>
              <w:rPr>
                <w:noProof/>
                <w:webHidden/>
              </w:rPr>
              <w:fldChar w:fldCharType="separate"/>
            </w:r>
            <w:r>
              <w:rPr>
                <w:noProof/>
                <w:webHidden/>
              </w:rPr>
              <w:t>7</w:t>
            </w:r>
            <w:r>
              <w:rPr>
                <w:noProof/>
                <w:webHidden/>
              </w:rPr>
              <w:fldChar w:fldCharType="end"/>
            </w:r>
          </w:hyperlink>
        </w:p>
        <w:p w14:paraId="0E1A1A8A" w14:textId="3D6B6D1D"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15" w:history="1">
            <w:r w:rsidRPr="0072647D">
              <w:rPr>
                <w:rStyle w:val="Hyperlink"/>
                <w:noProof/>
              </w:rPr>
              <w:t>(ii)</w:t>
            </w:r>
            <w:r>
              <w:rPr>
                <w:rFonts w:asciiTheme="minorHAnsi" w:eastAsiaTheme="minorEastAsia" w:hAnsiTheme="minorHAnsi" w:cstheme="minorBidi"/>
                <w:noProof/>
                <w:kern w:val="2"/>
                <w14:ligatures w14:val="standardContextual"/>
              </w:rPr>
              <w:tab/>
            </w:r>
            <w:r w:rsidRPr="0072647D">
              <w:rPr>
                <w:rStyle w:val="Hyperlink"/>
                <w:noProof/>
              </w:rPr>
              <w:t xml:space="preserve">An Expansive Approach is Required to Interpret the </w:t>
            </w:r>
            <w:r w:rsidRPr="0072647D">
              <w:rPr>
                <w:rStyle w:val="Hyperlink"/>
                <w:i/>
                <w:iCs/>
                <w:noProof/>
              </w:rPr>
              <w:t>ESA</w:t>
            </w:r>
            <w:r>
              <w:rPr>
                <w:noProof/>
                <w:webHidden/>
              </w:rPr>
              <w:tab/>
            </w:r>
            <w:r>
              <w:rPr>
                <w:noProof/>
                <w:webHidden/>
              </w:rPr>
              <w:fldChar w:fldCharType="begin"/>
            </w:r>
            <w:r>
              <w:rPr>
                <w:noProof/>
                <w:webHidden/>
              </w:rPr>
              <w:instrText xml:space="preserve"> PAGEREF _Toc218865315 \h </w:instrText>
            </w:r>
            <w:r>
              <w:rPr>
                <w:noProof/>
                <w:webHidden/>
              </w:rPr>
            </w:r>
            <w:r>
              <w:rPr>
                <w:noProof/>
                <w:webHidden/>
              </w:rPr>
              <w:fldChar w:fldCharType="separate"/>
            </w:r>
            <w:r>
              <w:rPr>
                <w:noProof/>
                <w:webHidden/>
              </w:rPr>
              <w:t>7</w:t>
            </w:r>
            <w:r>
              <w:rPr>
                <w:noProof/>
                <w:webHidden/>
              </w:rPr>
              <w:fldChar w:fldCharType="end"/>
            </w:r>
          </w:hyperlink>
        </w:p>
        <w:p w14:paraId="1A78E525" w14:textId="5952F6A6"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16" w:history="1">
            <w:r w:rsidRPr="0072647D">
              <w:rPr>
                <w:rStyle w:val="Hyperlink"/>
                <w:noProof/>
              </w:rPr>
              <w:t>(iii)</w:t>
            </w:r>
            <w:r>
              <w:rPr>
                <w:rFonts w:asciiTheme="minorHAnsi" w:eastAsiaTheme="minorEastAsia" w:hAnsiTheme="minorHAnsi" w:cstheme="minorBidi"/>
                <w:noProof/>
                <w:kern w:val="2"/>
                <w14:ligatures w14:val="standardContextual"/>
              </w:rPr>
              <w:tab/>
            </w:r>
            <w:r w:rsidRPr="0072647D">
              <w:rPr>
                <w:rStyle w:val="Hyperlink"/>
                <w:noProof/>
              </w:rPr>
              <w:t>The OCJ Improperly Interfered with the Trial Justice’s Factual Findings</w:t>
            </w:r>
            <w:r>
              <w:rPr>
                <w:noProof/>
                <w:webHidden/>
              </w:rPr>
              <w:tab/>
            </w:r>
            <w:r>
              <w:rPr>
                <w:noProof/>
                <w:webHidden/>
              </w:rPr>
              <w:fldChar w:fldCharType="begin"/>
            </w:r>
            <w:r>
              <w:rPr>
                <w:noProof/>
                <w:webHidden/>
              </w:rPr>
              <w:instrText xml:space="preserve"> PAGEREF _Toc218865316 \h </w:instrText>
            </w:r>
            <w:r>
              <w:rPr>
                <w:noProof/>
                <w:webHidden/>
              </w:rPr>
            </w:r>
            <w:r>
              <w:rPr>
                <w:noProof/>
                <w:webHidden/>
              </w:rPr>
              <w:fldChar w:fldCharType="separate"/>
            </w:r>
            <w:r>
              <w:rPr>
                <w:noProof/>
                <w:webHidden/>
              </w:rPr>
              <w:t>8</w:t>
            </w:r>
            <w:r>
              <w:rPr>
                <w:noProof/>
                <w:webHidden/>
              </w:rPr>
              <w:fldChar w:fldCharType="end"/>
            </w:r>
          </w:hyperlink>
        </w:p>
        <w:p w14:paraId="2AFB7B15" w14:textId="0065AF9D"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17" w:history="1">
            <w:r w:rsidRPr="0072647D">
              <w:rPr>
                <w:rStyle w:val="Hyperlink"/>
                <w:noProof/>
              </w:rPr>
              <w:t>(iv)</w:t>
            </w:r>
            <w:r>
              <w:rPr>
                <w:rFonts w:asciiTheme="minorHAnsi" w:eastAsiaTheme="minorEastAsia" w:hAnsiTheme="minorHAnsi" w:cstheme="minorBidi"/>
                <w:noProof/>
                <w:kern w:val="2"/>
                <w14:ligatures w14:val="standardContextual"/>
              </w:rPr>
              <w:tab/>
            </w:r>
            <w:r w:rsidRPr="0072647D">
              <w:rPr>
                <w:rStyle w:val="Hyperlink"/>
                <w:noProof/>
              </w:rPr>
              <w:t xml:space="preserve">The OCJ Misapplied Section 2(2) of the </w:t>
            </w:r>
            <w:r w:rsidRPr="0072647D">
              <w:rPr>
                <w:rStyle w:val="Hyperlink"/>
                <w:i/>
                <w:iCs/>
                <w:noProof/>
              </w:rPr>
              <w:t>ESA</w:t>
            </w:r>
            <w:r>
              <w:rPr>
                <w:noProof/>
                <w:webHidden/>
              </w:rPr>
              <w:tab/>
            </w:r>
            <w:r>
              <w:rPr>
                <w:noProof/>
                <w:webHidden/>
              </w:rPr>
              <w:fldChar w:fldCharType="begin"/>
            </w:r>
            <w:r>
              <w:rPr>
                <w:noProof/>
                <w:webHidden/>
              </w:rPr>
              <w:instrText xml:space="preserve"> PAGEREF _Toc218865317 \h </w:instrText>
            </w:r>
            <w:r>
              <w:rPr>
                <w:noProof/>
                <w:webHidden/>
              </w:rPr>
            </w:r>
            <w:r>
              <w:rPr>
                <w:noProof/>
                <w:webHidden/>
              </w:rPr>
              <w:fldChar w:fldCharType="separate"/>
            </w:r>
            <w:r>
              <w:rPr>
                <w:noProof/>
                <w:webHidden/>
              </w:rPr>
              <w:t>9</w:t>
            </w:r>
            <w:r>
              <w:rPr>
                <w:noProof/>
                <w:webHidden/>
              </w:rPr>
              <w:fldChar w:fldCharType="end"/>
            </w:r>
          </w:hyperlink>
        </w:p>
        <w:p w14:paraId="0CADA8C7" w14:textId="49FD7720"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18" w:history="1">
            <w:r w:rsidRPr="0072647D">
              <w:rPr>
                <w:rStyle w:val="Hyperlink"/>
                <w:noProof/>
              </w:rPr>
              <w:t>(v)</w:t>
            </w:r>
            <w:r>
              <w:rPr>
                <w:rFonts w:asciiTheme="minorHAnsi" w:eastAsiaTheme="minorEastAsia" w:hAnsiTheme="minorHAnsi" w:cstheme="minorBidi"/>
                <w:noProof/>
                <w:kern w:val="2"/>
                <w14:ligatures w14:val="standardContextual"/>
              </w:rPr>
              <w:tab/>
            </w:r>
            <w:r w:rsidRPr="0072647D">
              <w:rPr>
                <w:rStyle w:val="Hyperlink"/>
                <w:noProof/>
              </w:rPr>
              <w:t>The OCJ Imposed an Erroneous Requirement of Direct, Contemporaneous Evidence</w:t>
            </w:r>
            <w:r>
              <w:rPr>
                <w:noProof/>
                <w:webHidden/>
              </w:rPr>
              <w:tab/>
            </w:r>
            <w:r>
              <w:rPr>
                <w:noProof/>
                <w:webHidden/>
              </w:rPr>
              <w:fldChar w:fldCharType="begin"/>
            </w:r>
            <w:r>
              <w:rPr>
                <w:noProof/>
                <w:webHidden/>
              </w:rPr>
              <w:instrText xml:space="preserve"> PAGEREF _Toc218865318 \h </w:instrText>
            </w:r>
            <w:r>
              <w:rPr>
                <w:noProof/>
                <w:webHidden/>
              </w:rPr>
            </w:r>
            <w:r>
              <w:rPr>
                <w:noProof/>
                <w:webHidden/>
              </w:rPr>
              <w:fldChar w:fldCharType="separate"/>
            </w:r>
            <w:r>
              <w:rPr>
                <w:noProof/>
                <w:webHidden/>
              </w:rPr>
              <w:t>9</w:t>
            </w:r>
            <w:r>
              <w:rPr>
                <w:noProof/>
                <w:webHidden/>
              </w:rPr>
              <w:fldChar w:fldCharType="end"/>
            </w:r>
          </w:hyperlink>
        </w:p>
        <w:p w14:paraId="7D308D17" w14:textId="131C2D4D"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19" w:history="1">
            <w:r w:rsidRPr="0072647D">
              <w:rPr>
                <w:rStyle w:val="Hyperlink"/>
                <w:noProof/>
              </w:rPr>
              <w:t>D.</w:t>
            </w:r>
            <w:r>
              <w:rPr>
                <w:rFonts w:asciiTheme="minorHAnsi" w:eastAsiaTheme="minorEastAsia" w:hAnsiTheme="minorHAnsi" w:cstheme="minorBidi"/>
                <w:noProof/>
                <w:kern w:val="2"/>
                <w14:ligatures w14:val="standardContextual"/>
              </w:rPr>
              <w:tab/>
            </w:r>
            <w:r w:rsidRPr="0072647D">
              <w:rPr>
                <w:rStyle w:val="Hyperlink"/>
                <w:noProof/>
              </w:rPr>
              <w:t>Issue 2: The Trial Judge was Entitled to Rely on the GHD Document</w:t>
            </w:r>
            <w:r>
              <w:rPr>
                <w:noProof/>
                <w:webHidden/>
              </w:rPr>
              <w:tab/>
            </w:r>
            <w:r>
              <w:rPr>
                <w:noProof/>
                <w:webHidden/>
              </w:rPr>
              <w:fldChar w:fldCharType="begin"/>
            </w:r>
            <w:r>
              <w:rPr>
                <w:noProof/>
                <w:webHidden/>
              </w:rPr>
              <w:instrText xml:space="preserve"> PAGEREF _Toc218865319 \h </w:instrText>
            </w:r>
            <w:r>
              <w:rPr>
                <w:noProof/>
                <w:webHidden/>
              </w:rPr>
            </w:r>
            <w:r>
              <w:rPr>
                <w:noProof/>
                <w:webHidden/>
              </w:rPr>
              <w:fldChar w:fldCharType="separate"/>
            </w:r>
            <w:r>
              <w:rPr>
                <w:noProof/>
                <w:webHidden/>
              </w:rPr>
              <w:t>10</w:t>
            </w:r>
            <w:r>
              <w:rPr>
                <w:noProof/>
                <w:webHidden/>
              </w:rPr>
              <w:fldChar w:fldCharType="end"/>
            </w:r>
          </w:hyperlink>
        </w:p>
        <w:p w14:paraId="4AA1B167" w14:textId="6BB49E12" w:rsidR="00C803DA" w:rsidRDefault="00C803D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218865320" w:history="1">
            <w:r w:rsidRPr="0072647D">
              <w:rPr>
                <w:rStyle w:val="Hyperlink"/>
                <w:noProof/>
              </w:rPr>
              <w:t>(i)</w:t>
            </w:r>
            <w:r>
              <w:rPr>
                <w:rFonts w:asciiTheme="minorHAnsi" w:eastAsiaTheme="minorEastAsia" w:hAnsiTheme="minorHAnsi" w:cstheme="minorBidi"/>
                <w:noProof/>
                <w:kern w:val="2"/>
                <w14:ligatures w14:val="standardContextual"/>
              </w:rPr>
              <w:tab/>
            </w:r>
            <w:r w:rsidRPr="0072647D">
              <w:rPr>
                <w:rStyle w:val="Hyperlink"/>
                <w:noProof/>
              </w:rPr>
              <w:t>Triers of Fact Can Rely on Non-Legal Documents as Evidence</w:t>
            </w:r>
            <w:r>
              <w:rPr>
                <w:noProof/>
                <w:webHidden/>
              </w:rPr>
              <w:tab/>
            </w:r>
            <w:r>
              <w:rPr>
                <w:noProof/>
                <w:webHidden/>
              </w:rPr>
              <w:fldChar w:fldCharType="begin"/>
            </w:r>
            <w:r>
              <w:rPr>
                <w:noProof/>
                <w:webHidden/>
              </w:rPr>
              <w:instrText xml:space="preserve"> PAGEREF _Toc218865320 \h </w:instrText>
            </w:r>
            <w:r>
              <w:rPr>
                <w:noProof/>
                <w:webHidden/>
              </w:rPr>
            </w:r>
            <w:r>
              <w:rPr>
                <w:noProof/>
                <w:webHidden/>
              </w:rPr>
              <w:fldChar w:fldCharType="separate"/>
            </w:r>
            <w:r>
              <w:rPr>
                <w:noProof/>
                <w:webHidden/>
              </w:rPr>
              <w:t>10</w:t>
            </w:r>
            <w:r>
              <w:rPr>
                <w:noProof/>
                <w:webHidden/>
              </w:rPr>
              <w:fldChar w:fldCharType="end"/>
            </w:r>
          </w:hyperlink>
        </w:p>
        <w:p w14:paraId="381F949C" w14:textId="0C9FE6BA"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21" w:history="1">
            <w:r w:rsidRPr="0072647D">
              <w:rPr>
                <w:rStyle w:val="Hyperlink"/>
                <w:noProof/>
              </w:rPr>
              <w:t>(ii)</w:t>
            </w:r>
            <w:r>
              <w:rPr>
                <w:rFonts w:asciiTheme="minorHAnsi" w:eastAsiaTheme="minorEastAsia" w:hAnsiTheme="minorHAnsi" w:cstheme="minorBidi"/>
                <w:noProof/>
                <w:kern w:val="2"/>
                <w14:ligatures w14:val="standardContextual"/>
              </w:rPr>
              <w:tab/>
            </w:r>
            <w:r w:rsidRPr="0072647D">
              <w:rPr>
                <w:rStyle w:val="Hyperlink"/>
                <w:noProof/>
              </w:rPr>
              <w:t>Mr. Snell’s Expert Opinion, Relying on the GHD, was Proper Expert Scientific Opinion</w:t>
            </w:r>
            <w:r>
              <w:rPr>
                <w:noProof/>
                <w:webHidden/>
              </w:rPr>
              <w:tab/>
            </w:r>
            <w:r>
              <w:rPr>
                <w:noProof/>
                <w:webHidden/>
              </w:rPr>
              <w:fldChar w:fldCharType="begin"/>
            </w:r>
            <w:r>
              <w:rPr>
                <w:noProof/>
                <w:webHidden/>
              </w:rPr>
              <w:instrText xml:space="preserve"> PAGEREF _Toc218865321 \h </w:instrText>
            </w:r>
            <w:r>
              <w:rPr>
                <w:noProof/>
                <w:webHidden/>
              </w:rPr>
            </w:r>
            <w:r>
              <w:rPr>
                <w:noProof/>
                <w:webHidden/>
              </w:rPr>
              <w:fldChar w:fldCharType="separate"/>
            </w:r>
            <w:r>
              <w:rPr>
                <w:noProof/>
                <w:webHidden/>
              </w:rPr>
              <w:t>11</w:t>
            </w:r>
            <w:r>
              <w:rPr>
                <w:noProof/>
                <w:webHidden/>
              </w:rPr>
              <w:fldChar w:fldCharType="end"/>
            </w:r>
          </w:hyperlink>
        </w:p>
        <w:p w14:paraId="2E94F67F" w14:textId="0F2878D6"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22" w:history="1">
            <w:r w:rsidRPr="0072647D">
              <w:rPr>
                <w:rStyle w:val="Hyperlink"/>
                <w:noProof/>
              </w:rPr>
              <w:t>(iii)</w:t>
            </w:r>
            <w:r>
              <w:rPr>
                <w:rFonts w:asciiTheme="minorHAnsi" w:eastAsiaTheme="minorEastAsia" w:hAnsiTheme="minorHAnsi" w:cstheme="minorBidi"/>
                <w:noProof/>
                <w:kern w:val="2"/>
                <w14:ligatures w14:val="standardContextual"/>
              </w:rPr>
              <w:tab/>
            </w:r>
            <w:r w:rsidRPr="0072647D">
              <w:rPr>
                <w:rStyle w:val="Hyperlink"/>
                <w:noProof/>
              </w:rPr>
              <w:t xml:space="preserve">Not Giving the GHD Appropriate Weight as Evidence Contradicts the Remedial and Scientific Purpose of the </w:t>
            </w:r>
            <w:r w:rsidRPr="0072647D">
              <w:rPr>
                <w:rStyle w:val="Hyperlink"/>
                <w:i/>
                <w:iCs/>
                <w:noProof/>
              </w:rPr>
              <w:t>ESA</w:t>
            </w:r>
            <w:r>
              <w:rPr>
                <w:noProof/>
                <w:webHidden/>
              </w:rPr>
              <w:tab/>
            </w:r>
            <w:r>
              <w:rPr>
                <w:noProof/>
                <w:webHidden/>
              </w:rPr>
              <w:fldChar w:fldCharType="begin"/>
            </w:r>
            <w:r>
              <w:rPr>
                <w:noProof/>
                <w:webHidden/>
              </w:rPr>
              <w:instrText xml:space="preserve"> PAGEREF _Toc218865322 \h </w:instrText>
            </w:r>
            <w:r>
              <w:rPr>
                <w:noProof/>
                <w:webHidden/>
              </w:rPr>
            </w:r>
            <w:r>
              <w:rPr>
                <w:noProof/>
                <w:webHidden/>
              </w:rPr>
              <w:fldChar w:fldCharType="separate"/>
            </w:r>
            <w:r>
              <w:rPr>
                <w:noProof/>
                <w:webHidden/>
              </w:rPr>
              <w:t>11</w:t>
            </w:r>
            <w:r>
              <w:rPr>
                <w:noProof/>
                <w:webHidden/>
              </w:rPr>
              <w:fldChar w:fldCharType="end"/>
            </w:r>
          </w:hyperlink>
        </w:p>
        <w:p w14:paraId="23C1271A" w14:textId="6FE67426"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23" w:history="1">
            <w:r w:rsidRPr="0072647D">
              <w:rPr>
                <w:rStyle w:val="Hyperlink"/>
                <w:noProof/>
              </w:rPr>
              <w:t>E.</w:t>
            </w:r>
            <w:r>
              <w:rPr>
                <w:rFonts w:asciiTheme="minorHAnsi" w:eastAsiaTheme="minorEastAsia" w:hAnsiTheme="minorHAnsi" w:cstheme="minorBidi"/>
                <w:noProof/>
                <w:kern w:val="2"/>
                <w14:ligatures w14:val="standardContextual"/>
              </w:rPr>
              <w:tab/>
            </w:r>
            <w:r w:rsidRPr="0072647D">
              <w:rPr>
                <w:rStyle w:val="Hyperlink"/>
                <w:noProof/>
              </w:rPr>
              <w:t>Issue 3: The Trial Judge Correctly Interpreted the Construction Site as a Habitat Under Section 2(1)(b) of the ESA</w:t>
            </w:r>
            <w:r>
              <w:rPr>
                <w:noProof/>
                <w:webHidden/>
              </w:rPr>
              <w:tab/>
            </w:r>
            <w:r>
              <w:rPr>
                <w:noProof/>
                <w:webHidden/>
              </w:rPr>
              <w:fldChar w:fldCharType="begin"/>
            </w:r>
            <w:r>
              <w:rPr>
                <w:noProof/>
                <w:webHidden/>
              </w:rPr>
              <w:instrText xml:space="preserve"> PAGEREF _Toc218865323 \h </w:instrText>
            </w:r>
            <w:r>
              <w:rPr>
                <w:noProof/>
                <w:webHidden/>
              </w:rPr>
            </w:r>
            <w:r>
              <w:rPr>
                <w:noProof/>
                <w:webHidden/>
              </w:rPr>
              <w:fldChar w:fldCharType="separate"/>
            </w:r>
            <w:r>
              <w:rPr>
                <w:noProof/>
                <w:webHidden/>
              </w:rPr>
              <w:t>12</w:t>
            </w:r>
            <w:r>
              <w:rPr>
                <w:noProof/>
                <w:webHidden/>
              </w:rPr>
              <w:fldChar w:fldCharType="end"/>
            </w:r>
          </w:hyperlink>
        </w:p>
        <w:p w14:paraId="4405D66E" w14:textId="42A51ECD" w:rsidR="00C803DA" w:rsidRDefault="00C803D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218865324" w:history="1">
            <w:r w:rsidRPr="0072647D">
              <w:rPr>
                <w:rStyle w:val="Hyperlink"/>
                <w:noProof/>
              </w:rPr>
              <w:t>(i)</w:t>
            </w:r>
            <w:r>
              <w:rPr>
                <w:rFonts w:asciiTheme="minorHAnsi" w:eastAsiaTheme="minorEastAsia" w:hAnsiTheme="minorHAnsi" w:cstheme="minorBidi"/>
                <w:noProof/>
                <w:kern w:val="2"/>
                <w14:ligatures w14:val="standardContextual"/>
              </w:rPr>
              <w:tab/>
            </w:r>
            <w:r w:rsidRPr="0072647D">
              <w:rPr>
                <w:rStyle w:val="Hyperlink"/>
                <w:noProof/>
              </w:rPr>
              <w:t xml:space="preserve">Indirect Use of an Area Constitutes a Habitat Under the </w:t>
            </w:r>
            <w:r w:rsidRPr="0072647D">
              <w:rPr>
                <w:rStyle w:val="Hyperlink"/>
                <w:i/>
                <w:iCs/>
                <w:noProof/>
              </w:rPr>
              <w:t>ESA</w:t>
            </w:r>
            <w:r>
              <w:rPr>
                <w:noProof/>
                <w:webHidden/>
              </w:rPr>
              <w:tab/>
            </w:r>
            <w:r>
              <w:rPr>
                <w:noProof/>
                <w:webHidden/>
              </w:rPr>
              <w:fldChar w:fldCharType="begin"/>
            </w:r>
            <w:r>
              <w:rPr>
                <w:noProof/>
                <w:webHidden/>
              </w:rPr>
              <w:instrText xml:space="preserve"> PAGEREF _Toc218865324 \h </w:instrText>
            </w:r>
            <w:r>
              <w:rPr>
                <w:noProof/>
                <w:webHidden/>
              </w:rPr>
            </w:r>
            <w:r>
              <w:rPr>
                <w:noProof/>
                <w:webHidden/>
              </w:rPr>
              <w:fldChar w:fldCharType="separate"/>
            </w:r>
            <w:r>
              <w:rPr>
                <w:noProof/>
                <w:webHidden/>
              </w:rPr>
              <w:t>12</w:t>
            </w:r>
            <w:r>
              <w:rPr>
                <w:noProof/>
                <w:webHidden/>
              </w:rPr>
              <w:fldChar w:fldCharType="end"/>
            </w:r>
          </w:hyperlink>
        </w:p>
        <w:p w14:paraId="2F000677" w14:textId="0EFE9FC1"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25" w:history="1">
            <w:r w:rsidRPr="0072647D">
              <w:rPr>
                <w:rStyle w:val="Hyperlink"/>
                <w:noProof/>
              </w:rPr>
              <w:t>(ii)</w:t>
            </w:r>
            <w:r>
              <w:rPr>
                <w:rFonts w:asciiTheme="minorHAnsi" w:eastAsiaTheme="minorEastAsia" w:hAnsiTheme="minorHAnsi" w:cstheme="minorBidi"/>
                <w:noProof/>
                <w:kern w:val="2"/>
                <w14:ligatures w14:val="standardContextual"/>
              </w:rPr>
              <w:tab/>
            </w:r>
            <w:r w:rsidRPr="0072647D">
              <w:rPr>
                <w:rStyle w:val="Hyperlink"/>
                <w:noProof/>
              </w:rPr>
              <w:t>The OCJ Erred by Not Considering the Blanding’s Turtles’ Direct Use of the Construction Site</w:t>
            </w:r>
            <w:r>
              <w:rPr>
                <w:noProof/>
                <w:webHidden/>
              </w:rPr>
              <w:tab/>
            </w:r>
            <w:r>
              <w:rPr>
                <w:noProof/>
                <w:webHidden/>
              </w:rPr>
              <w:fldChar w:fldCharType="begin"/>
            </w:r>
            <w:r>
              <w:rPr>
                <w:noProof/>
                <w:webHidden/>
              </w:rPr>
              <w:instrText xml:space="preserve"> PAGEREF _Toc218865325 \h </w:instrText>
            </w:r>
            <w:r>
              <w:rPr>
                <w:noProof/>
                <w:webHidden/>
              </w:rPr>
            </w:r>
            <w:r>
              <w:rPr>
                <w:noProof/>
                <w:webHidden/>
              </w:rPr>
              <w:fldChar w:fldCharType="separate"/>
            </w:r>
            <w:r>
              <w:rPr>
                <w:noProof/>
                <w:webHidden/>
              </w:rPr>
              <w:t>13</w:t>
            </w:r>
            <w:r>
              <w:rPr>
                <w:noProof/>
                <w:webHidden/>
              </w:rPr>
              <w:fldChar w:fldCharType="end"/>
            </w:r>
          </w:hyperlink>
        </w:p>
        <w:p w14:paraId="2F04C82A" w14:textId="0A3E001E"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26" w:history="1">
            <w:r w:rsidRPr="0072647D">
              <w:rPr>
                <w:rStyle w:val="Hyperlink"/>
                <w:noProof/>
              </w:rPr>
              <w:t>(iii)</w:t>
            </w:r>
            <w:r>
              <w:rPr>
                <w:rFonts w:asciiTheme="minorHAnsi" w:eastAsiaTheme="minorEastAsia" w:hAnsiTheme="minorHAnsi" w:cstheme="minorBidi"/>
                <w:noProof/>
                <w:kern w:val="2"/>
                <w14:ligatures w14:val="standardContextual"/>
              </w:rPr>
              <w:tab/>
            </w:r>
            <w:r w:rsidRPr="0072647D">
              <w:rPr>
                <w:rStyle w:val="Hyperlink"/>
                <w:noProof/>
              </w:rPr>
              <w:t>The OCJ Erred by Failing to Meet Established Standards of Statutory Interpretation</w:t>
            </w:r>
            <w:r>
              <w:rPr>
                <w:noProof/>
                <w:webHidden/>
              </w:rPr>
              <w:tab/>
            </w:r>
            <w:r>
              <w:rPr>
                <w:noProof/>
                <w:webHidden/>
              </w:rPr>
              <w:fldChar w:fldCharType="begin"/>
            </w:r>
            <w:r>
              <w:rPr>
                <w:noProof/>
                <w:webHidden/>
              </w:rPr>
              <w:instrText xml:space="preserve"> PAGEREF _Toc218865326 \h </w:instrText>
            </w:r>
            <w:r>
              <w:rPr>
                <w:noProof/>
                <w:webHidden/>
              </w:rPr>
            </w:r>
            <w:r>
              <w:rPr>
                <w:noProof/>
                <w:webHidden/>
              </w:rPr>
              <w:fldChar w:fldCharType="separate"/>
            </w:r>
            <w:r>
              <w:rPr>
                <w:noProof/>
                <w:webHidden/>
              </w:rPr>
              <w:t>14</w:t>
            </w:r>
            <w:r>
              <w:rPr>
                <w:noProof/>
                <w:webHidden/>
              </w:rPr>
              <w:fldChar w:fldCharType="end"/>
            </w:r>
          </w:hyperlink>
        </w:p>
        <w:p w14:paraId="657FD14A" w14:textId="4C973404" w:rsidR="00C803DA" w:rsidRDefault="00C803D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18865327" w:history="1">
            <w:r w:rsidRPr="0072647D">
              <w:rPr>
                <w:rStyle w:val="Hyperlink"/>
                <w:noProof/>
              </w:rPr>
              <w:t>F.</w:t>
            </w:r>
            <w:r>
              <w:rPr>
                <w:rFonts w:asciiTheme="minorHAnsi" w:eastAsiaTheme="minorEastAsia" w:hAnsiTheme="minorHAnsi" w:cstheme="minorBidi"/>
                <w:noProof/>
                <w:kern w:val="2"/>
                <w14:ligatures w14:val="standardContextual"/>
              </w:rPr>
              <w:tab/>
            </w:r>
            <w:r w:rsidRPr="0072647D">
              <w:rPr>
                <w:rStyle w:val="Hyperlink"/>
                <w:noProof/>
              </w:rPr>
              <w:t>Issue 4: The Trial Decision Would Remain the Same Under the Amended Definition of “Habitat” in the ESA Current</w:t>
            </w:r>
            <w:r>
              <w:rPr>
                <w:noProof/>
                <w:webHidden/>
              </w:rPr>
              <w:tab/>
            </w:r>
            <w:r>
              <w:rPr>
                <w:noProof/>
                <w:webHidden/>
              </w:rPr>
              <w:fldChar w:fldCharType="begin"/>
            </w:r>
            <w:r>
              <w:rPr>
                <w:noProof/>
                <w:webHidden/>
              </w:rPr>
              <w:instrText xml:space="preserve"> PAGEREF _Toc218865327 \h </w:instrText>
            </w:r>
            <w:r>
              <w:rPr>
                <w:noProof/>
                <w:webHidden/>
              </w:rPr>
            </w:r>
            <w:r>
              <w:rPr>
                <w:noProof/>
                <w:webHidden/>
              </w:rPr>
              <w:fldChar w:fldCharType="separate"/>
            </w:r>
            <w:r>
              <w:rPr>
                <w:noProof/>
                <w:webHidden/>
              </w:rPr>
              <w:t>15</w:t>
            </w:r>
            <w:r>
              <w:rPr>
                <w:noProof/>
                <w:webHidden/>
              </w:rPr>
              <w:fldChar w:fldCharType="end"/>
            </w:r>
          </w:hyperlink>
        </w:p>
        <w:p w14:paraId="738D0282" w14:textId="7D2035D0" w:rsidR="00C803DA" w:rsidRDefault="00C803D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218865328" w:history="1">
            <w:r w:rsidRPr="0072647D">
              <w:rPr>
                <w:rStyle w:val="Hyperlink"/>
                <w:noProof/>
              </w:rPr>
              <w:t>(i)</w:t>
            </w:r>
            <w:r>
              <w:rPr>
                <w:rFonts w:asciiTheme="minorHAnsi" w:eastAsiaTheme="minorEastAsia" w:hAnsiTheme="minorHAnsi" w:cstheme="minorBidi"/>
                <w:noProof/>
                <w:kern w:val="2"/>
                <w14:ligatures w14:val="standardContextual"/>
              </w:rPr>
              <w:tab/>
            </w:r>
            <w:r w:rsidRPr="0072647D">
              <w:rPr>
                <w:rStyle w:val="Hyperlink"/>
                <w:noProof/>
              </w:rPr>
              <w:t>The New Definition of Habitat</w:t>
            </w:r>
            <w:r>
              <w:rPr>
                <w:noProof/>
                <w:webHidden/>
              </w:rPr>
              <w:tab/>
            </w:r>
            <w:r>
              <w:rPr>
                <w:noProof/>
                <w:webHidden/>
              </w:rPr>
              <w:fldChar w:fldCharType="begin"/>
            </w:r>
            <w:r>
              <w:rPr>
                <w:noProof/>
                <w:webHidden/>
              </w:rPr>
              <w:instrText xml:space="preserve"> PAGEREF _Toc218865328 \h </w:instrText>
            </w:r>
            <w:r>
              <w:rPr>
                <w:noProof/>
                <w:webHidden/>
              </w:rPr>
            </w:r>
            <w:r>
              <w:rPr>
                <w:noProof/>
                <w:webHidden/>
              </w:rPr>
              <w:fldChar w:fldCharType="separate"/>
            </w:r>
            <w:r>
              <w:rPr>
                <w:noProof/>
                <w:webHidden/>
              </w:rPr>
              <w:t>15</w:t>
            </w:r>
            <w:r>
              <w:rPr>
                <w:noProof/>
                <w:webHidden/>
              </w:rPr>
              <w:fldChar w:fldCharType="end"/>
            </w:r>
          </w:hyperlink>
        </w:p>
        <w:p w14:paraId="03A63462" w14:textId="1844B57D"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29" w:history="1">
            <w:r w:rsidRPr="0072647D">
              <w:rPr>
                <w:rStyle w:val="Hyperlink"/>
                <w:noProof/>
              </w:rPr>
              <w:t>(ii)</w:t>
            </w:r>
            <w:r>
              <w:rPr>
                <w:rFonts w:asciiTheme="minorHAnsi" w:eastAsiaTheme="minorEastAsia" w:hAnsiTheme="minorHAnsi" w:cstheme="minorBidi"/>
                <w:noProof/>
                <w:kern w:val="2"/>
                <w14:ligatures w14:val="standardContextual"/>
              </w:rPr>
              <w:tab/>
            </w:r>
            <w:r w:rsidRPr="0072647D">
              <w:rPr>
                <w:rStyle w:val="Hyperlink"/>
                <w:noProof/>
              </w:rPr>
              <w:t>Expert Testimony Proves Direct Reliance Pursuant to the New Definition</w:t>
            </w:r>
            <w:r>
              <w:rPr>
                <w:noProof/>
                <w:webHidden/>
              </w:rPr>
              <w:tab/>
            </w:r>
            <w:r>
              <w:rPr>
                <w:noProof/>
                <w:webHidden/>
              </w:rPr>
              <w:fldChar w:fldCharType="begin"/>
            </w:r>
            <w:r>
              <w:rPr>
                <w:noProof/>
                <w:webHidden/>
              </w:rPr>
              <w:instrText xml:space="preserve"> PAGEREF _Toc218865329 \h </w:instrText>
            </w:r>
            <w:r>
              <w:rPr>
                <w:noProof/>
                <w:webHidden/>
              </w:rPr>
            </w:r>
            <w:r>
              <w:rPr>
                <w:noProof/>
                <w:webHidden/>
              </w:rPr>
              <w:fldChar w:fldCharType="separate"/>
            </w:r>
            <w:r>
              <w:rPr>
                <w:noProof/>
                <w:webHidden/>
              </w:rPr>
              <w:t>16</w:t>
            </w:r>
            <w:r>
              <w:rPr>
                <w:noProof/>
                <w:webHidden/>
              </w:rPr>
              <w:fldChar w:fldCharType="end"/>
            </w:r>
          </w:hyperlink>
        </w:p>
        <w:p w14:paraId="1A345085" w14:textId="73FF37EF" w:rsidR="00C803DA" w:rsidRDefault="00C803DA">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18865330" w:history="1">
            <w:r w:rsidRPr="0072647D">
              <w:rPr>
                <w:rStyle w:val="Hyperlink"/>
                <w:noProof/>
              </w:rPr>
              <w:t>(iii)</w:t>
            </w:r>
            <w:r>
              <w:rPr>
                <w:rFonts w:asciiTheme="minorHAnsi" w:eastAsiaTheme="minorEastAsia" w:hAnsiTheme="minorHAnsi" w:cstheme="minorBidi"/>
                <w:noProof/>
                <w:kern w:val="2"/>
                <w14:ligatures w14:val="standardContextual"/>
              </w:rPr>
              <w:tab/>
            </w:r>
            <w:r w:rsidRPr="0072647D">
              <w:rPr>
                <w:rStyle w:val="Hyperlink"/>
                <w:noProof/>
              </w:rPr>
              <w:t>Other Elements of the New Habitat Definition Also Result in CHL’s Conviction</w:t>
            </w:r>
            <w:r>
              <w:rPr>
                <w:noProof/>
                <w:webHidden/>
              </w:rPr>
              <w:tab/>
            </w:r>
            <w:r>
              <w:rPr>
                <w:noProof/>
                <w:webHidden/>
              </w:rPr>
              <w:fldChar w:fldCharType="begin"/>
            </w:r>
            <w:r>
              <w:rPr>
                <w:noProof/>
                <w:webHidden/>
              </w:rPr>
              <w:instrText xml:space="preserve"> PAGEREF _Toc218865330 \h </w:instrText>
            </w:r>
            <w:r>
              <w:rPr>
                <w:noProof/>
                <w:webHidden/>
              </w:rPr>
            </w:r>
            <w:r>
              <w:rPr>
                <w:noProof/>
                <w:webHidden/>
              </w:rPr>
              <w:fldChar w:fldCharType="separate"/>
            </w:r>
            <w:r>
              <w:rPr>
                <w:noProof/>
                <w:webHidden/>
              </w:rPr>
              <w:t>16</w:t>
            </w:r>
            <w:r>
              <w:rPr>
                <w:noProof/>
                <w:webHidden/>
              </w:rPr>
              <w:fldChar w:fldCharType="end"/>
            </w:r>
          </w:hyperlink>
        </w:p>
        <w:p w14:paraId="6401CBA4" w14:textId="41152E00" w:rsidR="00C803DA" w:rsidRDefault="00C803DA">
          <w:pPr>
            <w:pStyle w:val="TOC1"/>
            <w:tabs>
              <w:tab w:val="left" w:pos="1440"/>
              <w:tab w:val="right" w:leader="dot" w:pos="9350"/>
            </w:tabs>
            <w:rPr>
              <w:rFonts w:asciiTheme="minorHAnsi" w:eastAsiaTheme="minorEastAsia" w:hAnsiTheme="minorHAnsi" w:cstheme="minorBidi"/>
              <w:noProof/>
              <w:kern w:val="2"/>
              <w14:ligatures w14:val="standardContextual"/>
            </w:rPr>
          </w:pPr>
          <w:hyperlink w:anchor="_Toc218865331" w:history="1">
            <w:r w:rsidRPr="0072647D">
              <w:rPr>
                <w:rStyle w:val="Hyperlink"/>
                <w:noProof/>
              </w:rPr>
              <w:t>PART IV --</w:t>
            </w:r>
            <w:r>
              <w:rPr>
                <w:rFonts w:asciiTheme="minorHAnsi" w:eastAsiaTheme="minorEastAsia" w:hAnsiTheme="minorHAnsi" w:cstheme="minorBidi"/>
                <w:noProof/>
                <w:kern w:val="2"/>
                <w14:ligatures w14:val="standardContextual"/>
              </w:rPr>
              <w:tab/>
            </w:r>
            <w:r w:rsidRPr="0072647D">
              <w:rPr>
                <w:rStyle w:val="Hyperlink"/>
                <w:noProof/>
              </w:rPr>
              <w:t>SUBMISSIONS IN SUPPORT OF COSTS</w:t>
            </w:r>
            <w:r>
              <w:rPr>
                <w:noProof/>
                <w:webHidden/>
              </w:rPr>
              <w:tab/>
            </w:r>
            <w:r>
              <w:rPr>
                <w:noProof/>
                <w:webHidden/>
              </w:rPr>
              <w:fldChar w:fldCharType="begin"/>
            </w:r>
            <w:r>
              <w:rPr>
                <w:noProof/>
                <w:webHidden/>
              </w:rPr>
              <w:instrText xml:space="preserve"> PAGEREF _Toc218865331 \h </w:instrText>
            </w:r>
            <w:r>
              <w:rPr>
                <w:noProof/>
                <w:webHidden/>
              </w:rPr>
            </w:r>
            <w:r>
              <w:rPr>
                <w:noProof/>
                <w:webHidden/>
              </w:rPr>
              <w:fldChar w:fldCharType="separate"/>
            </w:r>
            <w:r>
              <w:rPr>
                <w:noProof/>
                <w:webHidden/>
              </w:rPr>
              <w:t>17</w:t>
            </w:r>
            <w:r>
              <w:rPr>
                <w:noProof/>
                <w:webHidden/>
              </w:rPr>
              <w:fldChar w:fldCharType="end"/>
            </w:r>
          </w:hyperlink>
        </w:p>
        <w:p w14:paraId="33EE3DCD" w14:textId="6814C0B6" w:rsidR="00C803DA" w:rsidRDefault="00C803DA">
          <w:pPr>
            <w:pStyle w:val="TOC1"/>
            <w:tabs>
              <w:tab w:val="left" w:pos="1440"/>
              <w:tab w:val="right" w:leader="dot" w:pos="9350"/>
            </w:tabs>
            <w:rPr>
              <w:rFonts w:asciiTheme="minorHAnsi" w:eastAsiaTheme="minorEastAsia" w:hAnsiTheme="minorHAnsi" w:cstheme="minorBidi"/>
              <w:noProof/>
              <w:kern w:val="2"/>
              <w14:ligatures w14:val="standardContextual"/>
            </w:rPr>
          </w:pPr>
          <w:hyperlink w:anchor="_Toc218865332" w:history="1">
            <w:r w:rsidRPr="0072647D">
              <w:rPr>
                <w:rStyle w:val="Hyperlink"/>
                <w:noProof/>
              </w:rPr>
              <w:t>PART V --</w:t>
            </w:r>
            <w:r>
              <w:rPr>
                <w:rFonts w:asciiTheme="minorHAnsi" w:eastAsiaTheme="minorEastAsia" w:hAnsiTheme="minorHAnsi" w:cstheme="minorBidi"/>
                <w:noProof/>
                <w:kern w:val="2"/>
                <w14:ligatures w14:val="standardContextual"/>
              </w:rPr>
              <w:tab/>
            </w:r>
            <w:r w:rsidRPr="0072647D">
              <w:rPr>
                <w:rStyle w:val="Hyperlink"/>
                <w:noProof/>
              </w:rPr>
              <w:t>ORDER SOUGHT</w:t>
            </w:r>
            <w:r>
              <w:rPr>
                <w:noProof/>
                <w:webHidden/>
              </w:rPr>
              <w:tab/>
            </w:r>
            <w:r>
              <w:rPr>
                <w:noProof/>
                <w:webHidden/>
              </w:rPr>
              <w:fldChar w:fldCharType="begin"/>
            </w:r>
            <w:r>
              <w:rPr>
                <w:noProof/>
                <w:webHidden/>
              </w:rPr>
              <w:instrText xml:space="preserve"> PAGEREF _Toc218865332 \h </w:instrText>
            </w:r>
            <w:r>
              <w:rPr>
                <w:noProof/>
                <w:webHidden/>
              </w:rPr>
            </w:r>
            <w:r>
              <w:rPr>
                <w:noProof/>
                <w:webHidden/>
              </w:rPr>
              <w:fldChar w:fldCharType="separate"/>
            </w:r>
            <w:r>
              <w:rPr>
                <w:noProof/>
                <w:webHidden/>
              </w:rPr>
              <w:t>17</w:t>
            </w:r>
            <w:r>
              <w:rPr>
                <w:noProof/>
                <w:webHidden/>
              </w:rPr>
              <w:fldChar w:fldCharType="end"/>
            </w:r>
          </w:hyperlink>
        </w:p>
        <w:p w14:paraId="55C5B88A" w14:textId="3B4EFECD" w:rsidR="00C803DA" w:rsidRDefault="00C803DA">
          <w:pPr>
            <w:pStyle w:val="TOC1"/>
            <w:tabs>
              <w:tab w:val="right" w:leader="dot" w:pos="9350"/>
            </w:tabs>
            <w:rPr>
              <w:rFonts w:asciiTheme="minorHAnsi" w:eastAsiaTheme="minorEastAsia" w:hAnsiTheme="minorHAnsi" w:cstheme="minorBidi"/>
              <w:noProof/>
              <w:kern w:val="2"/>
              <w14:ligatures w14:val="standardContextual"/>
            </w:rPr>
          </w:pPr>
          <w:hyperlink w:anchor="_Toc218865333" w:history="1">
            <w:r w:rsidRPr="0072647D">
              <w:rPr>
                <w:rStyle w:val="Hyperlink"/>
                <w:noProof/>
              </w:rPr>
              <w:t>TABLE OF AUTHORITIES</w:t>
            </w:r>
            <w:r>
              <w:rPr>
                <w:noProof/>
                <w:webHidden/>
              </w:rPr>
              <w:tab/>
            </w:r>
            <w:r>
              <w:rPr>
                <w:noProof/>
                <w:webHidden/>
              </w:rPr>
              <w:fldChar w:fldCharType="begin"/>
            </w:r>
            <w:r>
              <w:rPr>
                <w:noProof/>
                <w:webHidden/>
              </w:rPr>
              <w:instrText xml:space="preserve"> PAGEREF _Toc218865333 \h </w:instrText>
            </w:r>
            <w:r>
              <w:rPr>
                <w:noProof/>
                <w:webHidden/>
              </w:rPr>
            </w:r>
            <w:r>
              <w:rPr>
                <w:noProof/>
                <w:webHidden/>
              </w:rPr>
              <w:fldChar w:fldCharType="separate"/>
            </w:r>
            <w:r>
              <w:rPr>
                <w:noProof/>
                <w:webHidden/>
              </w:rPr>
              <w:t>18</w:t>
            </w:r>
            <w:r>
              <w:rPr>
                <w:noProof/>
                <w:webHidden/>
              </w:rPr>
              <w:fldChar w:fldCharType="end"/>
            </w:r>
          </w:hyperlink>
        </w:p>
        <w:p w14:paraId="1D456286" w14:textId="5480999D" w:rsidR="00C803DA" w:rsidRDefault="00C803DA">
          <w:pPr>
            <w:pStyle w:val="TOC1"/>
            <w:tabs>
              <w:tab w:val="left" w:pos="1440"/>
              <w:tab w:val="right" w:leader="dot" w:pos="9350"/>
            </w:tabs>
            <w:rPr>
              <w:rFonts w:asciiTheme="minorHAnsi" w:eastAsiaTheme="minorEastAsia" w:hAnsiTheme="minorHAnsi" w:cstheme="minorBidi"/>
              <w:noProof/>
              <w:kern w:val="2"/>
              <w14:ligatures w14:val="standardContextual"/>
            </w:rPr>
          </w:pPr>
          <w:hyperlink w:anchor="_Toc218865334" w:history="1">
            <w:r w:rsidRPr="0072647D">
              <w:rPr>
                <w:rStyle w:val="Hyperlink"/>
                <w:noProof/>
              </w:rPr>
              <w:t>PART VI --</w:t>
            </w:r>
            <w:r>
              <w:rPr>
                <w:rFonts w:asciiTheme="minorHAnsi" w:eastAsiaTheme="minorEastAsia" w:hAnsiTheme="minorHAnsi" w:cstheme="minorBidi"/>
                <w:noProof/>
                <w:kern w:val="2"/>
                <w14:ligatures w14:val="standardContextual"/>
              </w:rPr>
              <w:tab/>
            </w:r>
            <w:r w:rsidRPr="0072647D">
              <w:rPr>
                <w:rStyle w:val="Hyperlink"/>
                <w:noProof/>
              </w:rPr>
              <w:t>LEGISLATION AT ISSUE</w:t>
            </w:r>
            <w:r>
              <w:rPr>
                <w:noProof/>
                <w:webHidden/>
              </w:rPr>
              <w:tab/>
            </w:r>
            <w:r>
              <w:rPr>
                <w:noProof/>
                <w:webHidden/>
              </w:rPr>
              <w:fldChar w:fldCharType="begin"/>
            </w:r>
            <w:r>
              <w:rPr>
                <w:noProof/>
                <w:webHidden/>
              </w:rPr>
              <w:instrText xml:space="preserve"> PAGEREF _Toc218865334 \h </w:instrText>
            </w:r>
            <w:r>
              <w:rPr>
                <w:noProof/>
                <w:webHidden/>
              </w:rPr>
            </w:r>
            <w:r>
              <w:rPr>
                <w:noProof/>
                <w:webHidden/>
              </w:rPr>
              <w:fldChar w:fldCharType="separate"/>
            </w:r>
            <w:r>
              <w:rPr>
                <w:noProof/>
                <w:webHidden/>
              </w:rPr>
              <w:t>20</w:t>
            </w:r>
            <w:r>
              <w:rPr>
                <w:noProof/>
                <w:webHidden/>
              </w:rPr>
              <w:fldChar w:fldCharType="end"/>
            </w:r>
          </w:hyperlink>
        </w:p>
        <w:p w14:paraId="00000048" w14:textId="09E160BC" w:rsidR="00DE3E0A" w:rsidRDefault="00E03A57">
          <w:pPr>
            <w:spacing w:line="360" w:lineRule="auto"/>
            <w:sectPr w:rsidR="00DE3E0A" w:rsidSect="00387389">
              <w:pgSz w:w="12240" w:h="15840"/>
              <w:pgMar w:top="1440" w:right="1440" w:bottom="1440" w:left="1440" w:header="720" w:footer="720" w:gutter="0"/>
              <w:pgNumType w:fmt="upperRoman" w:start="1"/>
              <w:cols w:space="720"/>
            </w:sectPr>
          </w:pPr>
          <w:r>
            <w:fldChar w:fldCharType="end"/>
          </w:r>
        </w:p>
      </w:sdtContent>
    </w:sdt>
    <w:p w14:paraId="00000049" w14:textId="77777777" w:rsidR="00DE3E0A" w:rsidRDefault="00653727">
      <w:pPr>
        <w:pStyle w:val="Heading1"/>
        <w:numPr>
          <w:ilvl w:val="0"/>
          <w:numId w:val="9"/>
        </w:numPr>
        <w:jc w:val="both"/>
        <w:rPr>
          <w:rFonts w:ascii="Times New Roman" w:eastAsia="Times New Roman" w:hAnsi="Times New Roman" w:cs="Times New Roman"/>
          <w:sz w:val="24"/>
          <w:szCs w:val="24"/>
        </w:rPr>
      </w:pPr>
      <w:bookmarkStart w:id="0" w:name="_Toc218865301"/>
      <w:r w:rsidRPr="74DA68FB">
        <w:rPr>
          <w:rFonts w:ascii="Times New Roman" w:eastAsia="Times New Roman" w:hAnsi="Times New Roman" w:cs="Times New Roman"/>
          <w:sz w:val="24"/>
          <w:szCs w:val="24"/>
        </w:rPr>
        <w:lastRenderedPageBreak/>
        <w:t>OVERVIEW AND STATEMENT OF FACTS</w:t>
      </w:r>
      <w:bookmarkEnd w:id="0"/>
    </w:p>
    <w:p w14:paraId="7A281488" w14:textId="77777777" w:rsidR="00EC4C50" w:rsidRPr="00EC4C50" w:rsidRDefault="00EC4C50" w:rsidP="766645DA"/>
    <w:p w14:paraId="0000004A" w14:textId="215D79ED" w:rsidR="00DE3E0A" w:rsidRPr="005746C8" w:rsidRDefault="46233343" w:rsidP="74DA68FB">
      <w:pPr>
        <w:pStyle w:val="Heading2"/>
        <w:numPr>
          <w:ilvl w:val="1"/>
          <w:numId w:val="9"/>
        </w:numPr>
        <w:spacing w:before="0" w:after="0" w:line="360" w:lineRule="auto"/>
        <w:jc w:val="both"/>
      </w:pPr>
      <w:bookmarkStart w:id="1" w:name="_Toc218865302"/>
      <w:r w:rsidRPr="74DA68FB">
        <w:rPr>
          <w:rFonts w:ascii="Times New Roman" w:eastAsia="Times New Roman" w:hAnsi="Times New Roman" w:cs="Times New Roman"/>
          <w:i w:val="0"/>
          <w:iCs w:val="0"/>
          <w:sz w:val="24"/>
          <w:szCs w:val="24"/>
        </w:rPr>
        <w:t>Overview of the Appellant’s Position</w:t>
      </w:r>
      <w:bookmarkEnd w:id="1"/>
      <w:r w:rsidRPr="74DA68FB">
        <w:rPr>
          <w:rFonts w:ascii="Times New Roman" w:eastAsia="Times New Roman" w:hAnsi="Times New Roman" w:cs="Times New Roman"/>
          <w:i w:val="0"/>
          <w:iCs w:val="0"/>
          <w:sz w:val="24"/>
          <w:szCs w:val="24"/>
        </w:rPr>
        <w:t xml:space="preserve"> </w:t>
      </w:r>
    </w:p>
    <w:p w14:paraId="0000004B" w14:textId="2B905D52" w:rsidR="00DE3E0A" w:rsidRDefault="5CA9486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This factum is </w:t>
      </w:r>
      <w:r w:rsidR="689CE602" w:rsidRPr="04999F0C">
        <w:rPr>
          <w:color w:val="000000" w:themeColor="text1"/>
        </w:rPr>
        <w:t>submitted</w:t>
      </w:r>
      <w:r w:rsidRPr="04999F0C">
        <w:rPr>
          <w:color w:val="000000" w:themeColor="text1"/>
        </w:rPr>
        <w:t xml:space="preserve"> by the Appellant, </w:t>
      </w:r>
      <w:r w:rsidR="689CE602" w:rsidRPr="04999F0C">
        <w:rPr>
          <w:color w:val="000000" w:themeColor="text1"/>
        </w:rPr>
        <w:t>his Majesty the King (the “</w:t>
      </w:r>
      <w:r w:rsidR="689CE602" w:rsidRPr="04999F0C">
        <w:rPr>
          <w:b/>
          <w:bCs/>
          <w:color w:val="000000" w:themeColor="text1"/>
        </w:rPr>
        <w:t>Crown</w:t>
      </w:r>
      <w:r w:rsidR="689CE602" w:rsidRPr="04999F0C">
        <w:rPr>
          <w:color w:val="000000" w:themeColor="text1"/>
        </w:rPr>
        <w:t>”)</w:t>
      </w:r>
      <w:r w:rsidRPr="04999F0C">
        <w:rPr>
          <w:color w:val="000000" w:themeColor="text1"/>
        </w:rPr>
        <w:t>, in its appeal from the decision of the Ontario Court of Justice (“</w:t>
      </w:r>
      <w:r w:rsidRPr="04999F0C">
        <w:rPr>
          <w:b/>
          <w:bCs/>
          <w:color w:val="000000" w:themeColor="text1"/>
        </w:rPr>
        <w:t>OCJ</w:t>
      </w:r>
      <w:r w:rsidRPr="04999F0C">
        <w:rPr>
          <w:color w:val="000000" w:themeColor="text1"/>
        </w:rPr>
        <w:t xml:space="preserve">”) allowing the Respondent’s appeal and entering an acquittal </w:t>
      </w:r>
      <w:r w:rsidR="04BC6326" w:rsidRPr="04999F0C">
        <w:rPr>
          <w:color w:val="000000" w:themeColor="text1"/>
        </w:rPr>
        <w:t>for</w:t>
      </w:r>
      <w:r w:rsidRPr="04999F0C">
        <w:rPr>
          <w:color w:val="000000" w:themeColor="text1"/>
        </w:rPr>
        <w:t xml:space="preserve"> a conviction under section 10(1)(a) of the </w:t>
      </w:r>
      <w:r w:rsidRPr="04999F0C">
        <w:rPr>
          <w:i/>
          <w:iCs/>
          <w:color w:val="000000" w:themeColor="text1"/>
        </w:rPr>
        <w:t xml:space="preserve">Endangered Species Act </w:t>
      </w:r>
      <w:r w:rsidRPr="04999F0C">
        <w:rPr>
          <w:color w:val="000000" w:themeColor="text1"/>
        </w:rPr>
        <w:t>(the “</w:t>
      </w:r>
      <w:r w:rsidRPr="04999F0C">
        <w:rPr>
          <w:b/>
          <w:bCs/>
          <w:i/>
          <w:iCs/>
          <w:color w:val="000000" w:themeColor="text1"/>
        </w:rPr>
        <w:t>ESA</w:t>
      </w:r>
      <w:r w:rsidRPr="04999F0C">
        <w:rPr>
          <w:color w:val="000000" w:themeColor="text1"/>
        </w:rPr>
        <w:t>”). The Crown submits that the Respondent</w:t>
      </w:r>
      <w:r w:rsidR="7D8A028F" w:rsidRPr="04999F0C">
        <w:rPr>
          <w:color w:val="000000" w:themeColor="text1"/>
        </w:rPr>
        <w:t>, Consolidated Homes Ltd. (“</w:t>
      </w:r>
      <w:r w:rsidR="7D8A028F" w:rsidRPr="04999F0C">
        <w:rPr>
          <w:b/>
          <w:bCs/>
          <w:color w:val="000000" w:themeColor="text1"/>
        </w:rPr>
        <w:t>CHL</w:t>
      </w:r>
      <w:r w:rsidR="7D8A028F" w:rsidRPr="04999F0C">
        <w:rPr>
          <w:color w:val="000000" w:themeColor="text1"/>
        </w:rPr>
        <w:t xml:space="preserve">”), </w:t>
      </w:r>
      <w:r w:rsidRPr="04999F0C">
        <w:rPr>
          <w:color w:val="000000" w:themeColor="text1"/>
        </w:rPr>
        <w:t xml:space="preserve">unlawfully </w:t>
      </w:r>
      <w:r w:rsidR="10E825B0" w:rsidRPr="04999F0C">
        <w:rPr>
          <w:color w:val="000000" w:themeColor="text1"/>
        </w:rPr>
        <w:t xml:space="preserve">and knowingly </w:t>
      </w:r>
      <w:r w:rsidRPr="04999F0C">
        <w:rPr>
          <w:color w:val="000000" w:themeColor="text1"/>
        </w:rPr>
        <w:t>damaged or destroyed the habitat of a threatened species, the Blanding’s Turtle.</w:t>
      </w:r>
      <w:r w:rsidR="41458E26" w:rsidRPr="04999F0C">
        <w:rPr>
          <w:color w:val="000000" w:themeColor="text1"/>
        </w:rPr>
        <w:t xml:space="preserve"> The Trial Justice made “no palpable and overriding error,” and the OCJ should not have interfered with that conclusion (</w:t>
      </w:r>
      <w:r w:rsidR="41458E26" w:rsidRPr="04999F0C">
        <w:rPr>
          <w:i/>
          <w:iCs/>
          <w:color w:val="000000" w:themeColor="text1"/>
        </w:rPr>
        <w:t>CHL, ONCA</w:t>
      </w:r>
      <w:r w:rsidR="41458E26" w:rsidRPr="04999F0C">
        <w:rPr>
          <w:color w:val="000000" w:themeColor="text1"/>
        </w:rPr>
        <w:t>)</w:t>
      </w:r>
      <w:r w:rsidR="41458E26" w:rsidRPr="04999F0C">
        <w:rPr>
          <w:i/>
          <w:iCs/>
          <w:color w:val="000000" w:themeColor="text1"/>
        </w:rPr>
        <w:t>.</w:t>
      </w:r>
    </w:p>
    <w:p w14:paraId="0000004C" w14:textId="38E4AB93" w:rsidR="00DE3E0A" w:rsidRDefault="5CA94868" w:rsidP="00DD6ADA">
      <w:pPr>
        <w:pBdr>
          <w:top w:val="nil"/>
          <w:left w:val="nil"/>
          <w:bottom w:val="nil"/>
          <w:right w:val="nil"/>
          <w:between w:val="nil"/>
        </w:pBdr>
        <w:ind w:firstLine="720"/>
        <w:contextualSpacing/>
        <w:jc w:val="both"/>
        <w:rPr>
          <w:color w:val="000000"/>
          <w:sz w:val="20"/>
          <w:szCs w:val="20"/>
        </w:rPr>
      </w:pPr>
      <w:r w:rsidRPr="04999F0C">
        <w:rPr>
          <w:i/>
          <w:iCs/>
          <w:color w:val="000000" w:themeColor="text1"/>
          <w:sz w:val="20"/>
          <w:szCs w:val="20"/>
        </w:rPr>
        <w:t xml:space="preserve">Endangered Species Act, </w:t>
      </w:r>
      <w:r w:rsidRPr="04999F0C">
        <w:rPr>
          <w:color w:val="000000" w:themeColor="text1"/>
          <w:sz w:val="20"/>
          <w:szCs w:val="20"/>
        </w:rPr>
        <w:t>2007, SO 2007, c 6</w:t>
      </w:r>
      <w:r w:rsidR="615D3FB5" w:rsidRPr="04999F0C">
        <w:rPr>
          <w:color w:val="000000" w:themeColor="text1"/>
          <w:sz w:val="20"/>
          <w:szCs w:val="20"/>
        </w:rPr>
        <w:t xml:space="preserve"> (pre-June 5</w:t>
      </w:r>
      <w:r w:rsidR="71D12C7A" w:rsidRPr="04999F0C">
        <w:rPr>
          <w:color w:val="000000" w:themeColor="text1"/>
          <w:sz w:val="20"/>
          <w:szCs w:val="20"/>
        </w:rPr>
        <w:t>, 2025</w:t>
      </w:r>
      <w:r w:rsidR="615D3FB5" w:rsidRPr="04999F0C">
        <w:rPr>
          <w:color w:val="000000" w:themeColor="text1"/>
          <w:sz w:val="20"/>
          <w:szCs w:val="20"/>
        </w:rPr>
        <w:t>)</w:t>
      </w:r>
      <w:r w:rsidRPr="04999F0C">
        <w:rPr>
          <w:color w:val="000000" w:themeColor="text1"/>
          <w:sz w:val="20"/>
          <w:szCs w:val="20"/>
        </w:rPr>
        <w:t>, s 10(1)(a) [</w:t>
      </w:r>
      <w:r w:rsidRPr="04999F0C">
        <w:rPr>
          <w:i/>
          <w:iCs/>
          <w:color w:val="000000" w:themeColor="text1"/>
          <w:sz w:val="20"/>
          <w:szCs w:val="20"/>
        </w:rPr>
        <w:t>ESA</w:t>
      </w:r>
      <w:r w:rsidRPr="04999F0C">
        <w:rPr>
          <w:color w:val="000000" w:themeColor="text1"/>
          <w:sz w:val="20"/>
          <w:szCs w:val="20"/>
        </w:rPr>
        <w:t>]. </w:t>
      </w:r>
    </w:p>
    <w:p w14:paraId="0000004D" w14:textId="10EE5B7A" w:rsidR="00DE3E0A" w:rsidRDefault="5CA94868" w:rsidP="00DD6ADA">
      <w:pPr>
        <w:pBdr>
          <w:top w:val="nil"/>
          <w:left w:val="nil"/>
          <w:bottom w:val="nil"/>
          <w:right w:val="nil"/>
          <w:between w:val="nil"/>
        </w:pBdr>
        <w:ind w:left="720"/>
        <w:contextualSpacing/>
        <w:jc w:val="both"/>
        <w:rPr>
          <w:color w:val="000000" w:themeColor="text1"/>
          <w:sz w:val="20"/>
          <w:szCs w:val="20"/>
        </w:rPr>
      </w:pPr>
      <w:r w:rsidRPr="04999F0C">
        <w:rPr>
          <w:i/>
          <w:iCs/>
          <w:color w:val="000000" w:themeColor="text1"/>
          <w:sz w:val="20"/>
          <w:szCs w:val="20"/>
        </w:rPr>
        <w:t>R v Consolidated Homes Ltd.</w:t>
      </w:r>
      <w:r w:rsidRPr="04999F0C">
        <w:rPr>
          <w:color w:val="000000" w:themeColor="text1"/>
          <w:sz w:val="20"/>
          <w:szCs w:val="20"/>
        </w:rPr>
        <w:t>, 2025 ONCA 41 at paras 1, 3</w:t>
      </w:r>
      <w:r w:rsidR="76F6B5E8" w:rsidRPr="04999F0C">
        <w:rPr>
          <w:color w:val="000000" w:themeColor="text1"/>
          <w:sz w:val="20"/>
          <w:szCs w:val="20"/>
        </w:rPr>
        <w:t>, 33</w:t>
      </w:r>
      <w:r w:rsidRPr="04999F0C">
        <w:rPr>
          <w:color w:val="000000" w:themeColor="text1"/>
          <w:sz w:val="20"/>
          <w:szCs w:val="20"/>
        </w:rPr>
        <w:t xml:space="preserve"> [</w:t>
      </w:r>
      <w:r w:rsidRPr="04999F0C">
        <w:rPr>
          <w:i/>
          <w:iCs/>
          <w:color w:val="000000" w:themeColor="text1"/>
          <w:sz w:val="20"/>
          <w:szCs w:val="20"/>
        </w:rPr>
        <w:t>C</w:t>
      </w:r>
      <w:r w:rsidR="1816F215" w:rsidRPr="04999F0C">
        <w:rPr>
          <w:i/>
          <w:iCs/>
          <w:color w:val="000000" w:themeColor="text1"/>
          <w:sz w:val="20"/>
          <w:szCs w:val="20"/>
        </w:rPr>
        <w:t>HL, ONCA</w:t>
      </w:r>
      <w:r w:rsidRPr="04999F0C">
        <w:rPr>
          <w:color w:val="000000" w:themeColor="text1"/>
          <w:sz w:val="20"/>
          <w:szCs w:val="20"/>
        </w:rPr>
        <w:t>]. </w:t>
      </w:r>
    </w:p>
    <w:p w14:paraId="72A40940" w14:textId="77777777" w:rsidR="00DD6ADA" w:rsidRDefault="00DD6ADA" w:rsidP="00DD6ADA">
      <w:pPr>
        <w:pBdr>
          <w:top w:val="nil"/>
          <w:left w:val="nil"/>
          <w:bottom w:val="nil"/>
          <w:right w:val="nil"/>
          <w:between w:val="nil"/>
        </w:pBdr>
        <w:ind w:left="720"/>
        <w:contextualSpacing/>
        <w:jc w:val="both"/>
        <w:rPr>
          <w:color w:val="000000"/>
          <w:sz w:val="20"/>
          <w:szCs w:val="20"/>
        </w:rPr>
      </w:pPr>
    </w:p>
    <w:p w14:paraId="3AF62766" w14:textId="4E3984E1" w:rsidR="08840C56" w:rsidRDefault="08840C56" w:rsidP="04999F0C">
      <w:pPr>
        <w:numPr>
          <w:ilvl w:val="0"/>
          <w:numId w:val="10"/>
        </w:numPr>
        <w:pBdr>
          <w:top w:val="nil"/>
          <w:left w:val="nil"/>
          <w:bottom w:val="nil"/>
          <w:right w:val="nil"/>
          <w:between w:val="nil"/>
        </w:pBdr>
        <w:spacing w:line="360" w:lineRule="auto"/>
        <w:jc w:val="both"/>
        <w:rPr>
          <w:color w:val="000000" w:themeColor="text1"/>
        </w:rPr>
      </w:pPr>
      <w:r>
        <w:t>T</w:t>
      </w:r>
      <w:r w:rsidRPr="04999F0C">
        <w:rPr>
          <w:color w:val="000000" w:themeColor="text1"/>
        </w:rPr>
        <w:t xml:space="preserve">his appeal concerns Blanding’s Turtles, their habitat, and whether their habitat was damaged pursuant to the </w:t>
      </w:r>
      <w:r w:rsidRPr="04999F0C">
        <w:rPr>
          <w:i/>
          <w:iCs/>
          <w:color w:val="000000" w:themeColor="text1"/>
        </w:rPr>
        <w:t>ESA</w:t>
      </w:r>
      <w:r w:rsidRPr="04999F0C">
        <w:rPr>
          <w:color w:val="000000" w:themeColor="text1"/>
        </w:rPr>
        <w:t xml:space="preserve">. The interpretation of the </w:t>
      </w:r>
      <w:r w:rsidRPr="04999F0C">
        <w:rPr>
          <w:i/>
          <w:iCs/>
          <w:color w:val="000000" w:themeColor="text1"/>
        </w:rPr>
        <w:t xml:space="preserve">ESA </w:t>
      </w:r>
      <w:r w:rsidRPr="04999F0C">
        <w:rPr>
          <w:color w:val="000000" w:themeColor="text1"/>
        </w:rPr>
        <w:t>– specifically the definition and application of “habitat” – is of crucial importance to this case and carries broader legal implications to dangerously narrow “habitat” such that evidence must be contemporaneous with the activity.</w:t>
      </w:r>
    </w:p>
    <w:p w14:paraId="3C4241BD" w14:textId="062A4422" w:rsidR="08840C56" w:rsidRDefault="08840C56" w:rsidP="00DD6ADA">
      <w:pPr>
        <w:pBdr>
          <w:top w:val="nil"/>
          <w:left w:val="nil"/>
          <w:bottom w:val="nil"/>
          <w:right w:val="nil"/>
          <w:between w:val="nil"/>
        </w:pBdr>
        <w:spacing w:before="120" w:after="120"/>
        <w:ind w:firstLine="720"/>
        <w:contextualSpacing/>
        <w:jc w:val="both"/>
        <w:rPr>
          <w:color w:val="000000" w:themeColor="text1"/>
          <w:sz w:val="20"/>
          <w:szCs w:val="20"/>
        </w:rPr>
      </w:pPr>
      <w:r w:rsidRPr="04999F0C">
        <w:rPr>
          <w:i/>
          <w:iCs/>
          <w:color w:val="000000" w:themeColor="text1"/>
          <w:sz w:val="20"/>
          <w:szCs w:val="20"/>
        </w:rPr>
        <w:t>ESA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w:t>
      </w:r>
      <w:r w:rsidR="00E66D80">
        <w:rPr>
          <w:color w:val="000000" w:themeColor="text1"/>
          <w:sz w:val="20"/>
          <w:szCs w:val="20"/>
        </w:rPr>
        <w:t>,</w:t>
      </w:r>
      <w:r w:rsidR="00DD6ADA">
        <w:rPr>
          <w:color w:val="000000" w:themeColor="text1"/>
          <w:sz w:val="20"/>
          <w:szCs w:val="20"/>
        </w:rPr>
        <w:t xml:space="preserve"> </w:t>
      </w:r>
      <w:r w:rsidR="00D679EA">
        <w:rPr>
          <w:color w:val="000000" w:themeColor="text1"/>
          <w:sz w:val="20"/>
          <w:szCs w:val="20"/>
        </w:rPr>
        <w:t>Preamble</w:t>
      </w:r>
      <w:r w:rsidRPr="04999F0C">
        <w:rPr>
          <w:color w:val="000000" w:themeColor="text1"/>
          <w:sz w:val="20"/>
          <w:szCs w:val="20"/>
        </w:rPr>
        <w:t>, s</w:t>
      </w:r>
      <w:r w:rsidR="00E66D80">
        <w:rPr>
          <w:color w:val="000000" w:themeColor="text1"/>
          <w:sz w:val="20"/>
          <w:szCs w:val="20"/>
        </w:rPr>
        <w:t>s</w:t>
      </w:r>
      <w:r w:rsidRPr="04999F0C">
        <w:rPr>
          <w:color w:val="000000" w:themeColor="text1"/>
          <w:sz w:val="20"/>
          <w:szCs w:val="20"/>
        </w:rPr>
        <w:t xml:space="preserve"> 1, 2(1)-(2), 10(1)(a).</w:t>
      </w:r>
    </w:p>
    <w:p w14:paraId="5DA14287" w14:textId="77777777" w:rsidR="00DD6ADA" w:rsidRDefault="00DD6ADA" w:rsidP="00DD6ADA">
      <w:pPr>
        <w:pBdr>
          <w:top w:val="nil"/>
          <w:left w:val="nil"/>
          <w:bottom w:val="nil"/>
          <w:right w:val="nil"/>
          <w:between w:val="nil"/>
        </w:pBdr>
        <w:spacing w:before="120" w:after="120"/>
        <w:ind w:firstLine="720"/>
        <w:contextualSpacing/>
        <w:jc w:val="both"/>
        <w:rPr>
          <w:color w:val="000000" w:themeColor="text1"/>
          <w:sz w:val="20"/>
          <w:szCs w:val="20"/>
        </w:rPr>
      </w:pPr>
    </w:p>
    <w:p w14:paraId="5A6BC599" w14:textId="34001077" w:rsidR="00EC4C50" w:rsidRPr="00DD6ADA" w:rsidRDefault="46233343" w:rsidP="00C803DA">
      <w:pPr>
        <w:numPr>
          <w:ilvl w:val="0"/>
          <w:numId w:val="10"/>
        </w:numPr>
        <w:pBdr>
          <w:top w:val="nil"/>
          <w:left w:val="nil"/>
          <w:bottom w:val="nil"/>
          <w:right w:val="nil"/>
          <w:between w:val="nil"/>
        </w:pBdr>
        <w:jc w:val="both"/>
        <w:rPr>
          <w:color w:val="000000"/>
        </w:rPr>
      </w:pPr>
      <w:r w:rsidRPr="74DA68FB">
        <w:rPr>
          <w:color w:val="000000" w:themeColor="text1"/>
        </w:rPr>
        <w:t>The Crown seeks an order allowing this appeal, setting aside the OCJ’s acquittal, and restoring the conviction entered by the Justice of the Peace (the “</w:t>
      </w:r>
      <w:r w:rsidRPr="74DA68FB">
        <w:rPr>
          <w:b/>
          <w:bCs/>
          <w:color w:val="000000" w:themeColor="text1"/>
        </w:rPr>
        <w:t>Trial Justice</w:t>
      </w:r>
      <w:r w:rsidRPr="74DA68FB">
        <w:rPr>
          <w:color w:val="000000" w:themeColor="text1"/>
        </w:rPr>
        <w:t xml:space="preserve">”). The Trial Justice committed no palpable and overriding error. The OCJ improperly </w:t>
      </w:r>
      <w:sdt>
        <w:sdtPr>
          <w:tag w:val="goog_rdk_30"/>
          <w:id w:val="135926651"/>
        </w:sdtPr>
        <w:sdtEndPr/>
        <w:sdtContent/>
      </w:sdt>
      <w:r w:rsidRPr="74DA68FB">
        <w:rPr>
          <w:color w:val="000000" w:themeColor="text1"/>
        </w:rPr>
        <w:t xml:space="preserve">revaluated the evidence and substituted its own factual findings for those of the trier of fact, the Trial Justice. The OCJ misinterpreted the definition of “habitat” under the </w:t>
      </w:r>
      <w:r w:rsidRPr="74DA68FB">
        <w:rPr>
          <w:i/>
          <w:iCs/>
          <w:color w:val="000000" w:themeColor="text1"/>
        </w:rPr>
        <w:t>ESA</w:t>
      </w:r>
      <w:r w:rsidRPr="74DA68FB">
        <w:rPr>
          <w:color w:val="000000" w:themeColor="text1"/>
        </w:rPr>
        <w:t xml:space="preserve"> and adopted a narrow approach of that term that unnecessarily depart</w:t>
      </w:r>
      <w:r>
        <w:t xml:space="preserve">ed </w:t>
      </w:r>
      <w:r w:rsidRPr="74DA68FB">
        <w:rPr>
          <w:color w:val="000000" w:themeColor="text1"/>
        </w:rPr>
        <w:t>from standard statutory interpretation of environmental protection legislation. Furthermore, the OCJ failed to consider evidence that Blanding’s Turtles directly relied on the site, such that the enactment of the new legislation would not have altered the trial outcome. The OCJ’s findings amount to significant reviewable legal errors</w:t>
      </w:r>
      <w:r w:rsidR="094EB3F2" w:rsidRPr="74DA68FB">
        <w:rPr>
          <w:color w:val="000000" w:themeColor="text1"/>
        </w:rPr>
        <w:t xml:space="preserve"> that carry </w:t>
      </w:r>
      <w:r w:rsidR="22449A1C" w:rsidRPr="74DA68FB">
        <w:rPr>
          <w:color w:val="000000" w:themeColor="text1"/>
        </w:rPr>
        <w:t>significant</w:t>
      </w:r>
      <w:r w:rsidR="094EB3F2" w:rsidRPr="74DA68FB">
        <w:rPr>
          <w:color w:val="000000" w:themeColor="text1"/>
        </w:rPr>
        <w:t xml:space="preserve"> implications for </w:t>
      </w:r>
      <w:r w:rsidR="0651F1E3" w:rsidRPr="74DA68FB">
        <w:rPr>
          <w:color w:val="000000" w:themeColor="text1"/>
        </w:rPr>
        <w:t xml:space="preserve">future </w:t>
      </w:r>
      <w:r w:rsidR="094EB3F2" w:rsidRPr="74DA68FB">
        <w:rPr>
          <w:color w:val="000000" w:themeColor="text1"/>
        </w:rPr>
        <w:t>environm</w:t>
      </w:r>
      <w:r w:rsidR="3C7F51BC" w:rsidRPr="74DA68FB">
        <w:rPr>
          <w:color w:val="000000" w:themeColor="text1"/>
        </w:rPr>
        <w:t>ental conservation and litigation</w:t>
      </w:r>
      <w:r w:rsidRPr="74DA68FB">
        <w:rPr>
          <w:color w:val="000000" w:themeColor="text1"/>
        </w:rPr>
        <w:t xml:space="preserve">. </w:t>
      </w:r>
    </w:p>
    <w:p w14:paraId="3DDF7F91" w14:textId="4CE19424" w:rsidR="03E51EAE" w:rsidRDefault="03E51EAE" w:rsidP="00C803DA">
      <w:pPr>
        <w:pBdr>
          <w:top w:val="nil"/>
          <w:left w:val="nil"/>
          <w:bottom w:val="nil"/>
          <w:right w:val="nil"/>
          <w:between w:val="nil"/>
        </w:pBdr>
        <w:ind w:firstLine="720"/>
        <w:contextualSpacing/>
        <w:jc w:val="both"/>
        <w:rPr>
          <w:color w:val="000000" w:themeColor="text1"/>
          <w:sz w:val="20"/>
          <w:szCs w:val="20"/>
        </w:rPr>
      </w:pPr>
      <w:r w:rsidRPr="04999F0C">
        <w:rPr>
          <w:i/>
          <w:iCs/>
          <w:color w:val="000000" w:themeColor="text1"/>
          <w:sz w:val="20"/>
          <w:szCs w:val="20"/>
        </w:rPr>
        <w:t>ESA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 </w:t>
      </w:r>
    </w:p>
    <w:p w14:paraId="398DAC75" w14:textId="76B61A6D" w:rsidR="00EC4C50" w:rsidRDefault="4304CB9C" w:rsidP="00C803DA">
      <w:pPr>
        <w:pBdr>
          <w:top w:val="nil"/>
          <w:left w:val="nil"/>
          <w:bottom w:val="nil"/>
          <w:right w:val="nil"/>
          <w:between w:val="nil"/>
        </w:pBdr>
        <w:ind w:firstLine="720"/>
        <w:contextualSpacing/>
        <w:jc w:val="both"/>
        <w:rPr>
          <w:color w:val="000000"/>
          <w:sz w:val="20"/>
          <w:szCs w:val="20"/>
        </w:rPr>
      </w:pPr>
      <w:r w:rsidRPr="04999F0C">
        <w:rPr>
          <w:i/>
          <w:iCs/>
          <w:color w:val="000000" w:themeColor="text1"/>
          <w:sz w:val="20"/>
          <w:szCs w:val="20"/>
        </w:rPr>
        <w:t>C</w:t>
      </w:r>
      <w:r w:rsidR="0382C450" w:rsidRPr="04999F0C">
        <w:rPr>
          <w:i/>
          <w:iCs/>
          <w:color w:val="000000" w:themeColor="text1"/>
          <w:sz w:val="20"/>
          <w:szCs w:val="20"/>
        </w:rPr>
        <w:t>HL, ONCA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 at paras 1, 3.</w:t>
      </w:r>
    </w:p>
    <w:p w14:paraId="077AF183" w14:textId="77777777" w:rsidR="008F4954" w:rsidRDefault="008F4954" w:rsidP="04999F0C">
      <w:pPr>
        <w:pBdr>
          <w:top w:val="nil"/>
          <w:left w:val="nil"/>
          <w:bottom w:val="nil"/>
          <w:right w:val="nil"/>
          <w:between w:val="nil"/>
        </w:pBdr>
        <w:spacing w:line="360" w:lineRule="auto"/>
        <w:jc w:val="both"/>
        <w:rPr>
          <w:color w:val="000000"/>
          <w:sz w:val="20"/>
          <w:szCs w:val="20"/>
        </w:rPr>
      </w:pPr>
    </w:p>
    <w:p w14:paraId="4E9A27E2" w14:textId="05AD5A9E" w:rsidR="00EC4C50" w:rsidRDefault="639B9607" w:rsidP="04999F0C">
      <w:pPr>
        <w:pStyle w:val="Heading2"/>
        <w:numPr>
          <w:ilvl w:val="1"/>
          <w:numId w:val="9"/>
        </w:numPr>
        <w:spacing w:before="0" w:after="0" w:line="360" w:lineRule="auto"/>
        <w:jc w:val="both"/>
        <w:rPr>
          <w:rFonts w:ascii="Times New Roman" w:eastAsia="Times New Roman" w:hAnsi="Times New Roman" w:cs="Times New Roman"/>
          <w:i w:val="0"/>
          <w:iCs w:val="0"/>
          <w:sz w:val="24"/>
          <w:szCs w:val="24"/>
        </w:rPr>
      </w:pPr>
      <w:bookmarkStart w:id="2" w:name="_Toc218865303"/>
      <w:r w:rsidRPr="04999F0C">
        <w:rPr>
          <w:rFonts w:ascii="Times New Roman" w:eastAsia="Times New Roman" w:hAnsi="Times New Roman" w:cs="Times New Roman"/>
          <w:i w:val="0"/>
          <w:iCs w:val="0"/>
          <w:sz w:val="24"/>
          <w:szCs w:val="24"/>
        </w:rPr>
        <w:t>Statement of the Facts</w:t>
      </w:r>
      <w:bookmarkEnd w:id="2"/>
    </w:p>
    <w:p w14:paraId="3B5C5782" w14:textId="523873AB" w:rsidR="008F4954" w:rsidRPr="00A1653F" w:rsidRDefault="008F4954" w:rsidP="008F4954">
      <w:pPr>
        <w:pStyle w:val="Heading3"/>
        <w:numPr>
          <w:ilvl w:val="2"/>
          <w:numId w:val="9"/>
        </w:numPr>
        <w:spacing w:before="0" w:after="0" w:line="360" w:lineRule="auto"/>
        <w:jc w:val="both"/>
        <w:rPr>
          <w:rFonts w:ascii="Times New Roman" w:eastAsia="Times New Roman" w:hAnsi="Times New Roman" w:cs="Times New Roman"/>
          <w:b w:val="0"/>
          <w:bCs w:val="0"/>
          <w:sz w:val="24"/>
          <w:szCs w:val="24"/>
          <w:u w:val="single"/>
        </w:rPr>
      </w:pPr>
      <w:bookmarkStart w:id="3" w:name="_Toc218865304"/>
      <w:r w:rsidRPr="6490AD3F">
        <w:rPr>
          <w:rFonts w:ascii="Times New Roman" w:eastAsia="Times New Roman" w:hAnsi="Times New Roman" w:cs="Times New Roman"/>
          <w:b w:val="0"/>
          <w:bCs w:val="0"/>
          <w:color w:val="000000" w:themeColor="text1"/>
          <w:sz w:val="24"/>
          <w:szCs w:val="24"/>
          <w:u w:val="single"/>
        </w:rPr>
        <w:t>The Parties</w:t>
      </w:r>
      <w:bookmarkEnd w:id="3"/>
    </w:p>
    <w:p w14:paraId="0B6A1C87" w14:textId="3A2C0330" w:rsidR="008F4954" w:rsidRPr="00DD6ADA" w:rsidRDefault="147F1445" w:rsidP="766645DA">
      <w:pPr>
        <w:pStyle w:val="ListParagraph"/>
        <w:numPr>
          <w:ilvl w:val="0"/>
          <w:numId w:val="10"/>
        </w:numPr>
        <w:pBdr>
          <w:top w:val="nil"/>
          <w:left w:val="nil"/>
          <w:bottom w:val="nil"/>
          <w:right w:val="nil"/>
          <w:between w:val="nil"/>
        </w:pBdr>
        <w:spacing w:line="360" w:lineRule="auto"/>
        <w:jc w:val="both"/>
        <w:rPr>
          <w:color w:val="000000" w:themeColor="text1"/>
        </w:rPr>
      </w:pPr>
      <w:r w:rsidRPr="766645DA">
        <w:rPr>
          <w:color w:val="000000" w:themeColor="text1"/>
        </w:rPr>
        <w:t>CHL is</w:t>
      </w:r>
      <w:r w:rsidR="0EC8C132" w:rsidRPr="766645DA">
        <w:rPr>
          <w:color w:val="000000" w:themeColor="text1"/>
        </w:rPr>
        <w:t xml:space="preserve"> a residential develop</w:t>
      </w:r>
      <w:r w:rsidR="55196CA8" w:rsidRPr="766645DA">
        <w:rPr>
          <w:color w:val="000000" w:themeColor="text1"/>
        </w:rPr>
        <w:t>ment company</w:t>
      </w:r>
      <w:r w:rsidR="0EC8C132" w:rsidRPr="766645DA">
        <w:rPr>
          <w:color w:val="000000" w:themeColor="text1"/>
        </w:rPr>
        <w:t xml:space="preserve"> in the North Bay, Ontario area. </w:t>
      </w:r>
      <w:r w:rsidRPr="766645DA">
        <w:rPr>
          <w:color w:val="000000" w:themeColor="text1"/>
        </w:rPr>
        <w:t xml:space="preserve"> </w:t>
      </w:r>
    </w:p>
    <w:p w14:paraId="52CE7A36" w14:textId="559E5841" w:rsidR="008F4954" w:rsidRPr="00DD6ADA" w:rsidRDefault="147F1445" w:rsidP="04999F0C">
      <w:pPr>
        <w:numPr>
          <w:ilvl w:val="0"/>
          <w:numId w:val="10"/>
        </w:numPr>
        <w:pBdr>
          <w:top w:val="nil"/>
          <w:left w:val="nil"/>
          <w:bottom w:val="nil"/>
          <w:right w:val="nil"/>
          <w:between w:val="nil"/>
        </w:pBdr>
        <w:spacing w:line="360" w:lineRule="auto"/>
        <w:jc w:val="both"/>
        <w:rPr>
          <w:color w:val="000000" w:themeColor="text1"/>
        </w:rPr>
      </w:pPr>
      <w:r w:rsidRPr="766645DA">
        <w:rPr>
          <w:color w:val="000000" w:themeColor="text1"/>
        </w:rPr>
        <w:t>The Crow</w:t>
      </w:r>
      <w:r w:rsidR="479FDAD9" w:rsidRPr="766645DA">
        <w:rPr>
          <w:color w:val="000000" w:themeColor="text1"/>
        </w:rPr>
        <w:t xml:space="preserve">n prosecutes offences under the </w:t>
      </w:r>
      <w:r w:rsidR="479FDAD9" w:rsidRPr="766645DA">
        <w:rPr>
          <w:i/>
          <w:iCs/>
          <w:color w:val="000000" w:themeColor="text1"/>
        </w:rPr>
        <w:t>ESA</w:t>
      </w:r>
      <w:r w:rsidR="479FDAD9" w:rsidRPr="766645DA">
        <w:rPr>
          <w:color w:val="000000" w:themeColor="text1"/>
        </w:rPr>
        <w:t xml:space="preserve"> and is responsible for the enforcement of Ontario’s species-at-risk protection regime</w:t>
      </w:r>
      <w:r w:rsidR="7B5A125D" w:rsidRPr="766645DA">
        <w:rPr>
          <w:color w:val="000000" w:themeColor="text1"/>
        </w:rPr>
        <w:t>.</w:t>
      </w:r>
    </w:p>
    <w:p w14:paraId="339F915A" w14:textId="6469440B" w:rsidR="008F4954" w:rsidRPr="00DD6ADA" w:rsidRDefault="639B9607" w:rsidP="04999F0C">
      <w:pPr>
        <w:pStyle w:val="Heading3"/>
        <w:numPr>
          <w:ilvl w:val="2"/>
          <w:numId w:val="9"/>
        </w:numPr>
        <w:rPr>
          <w:rFonts w:ascii="Times New Roman" w:eastAsia="Times New Roman" w:hAnsi="Times New Roman" w:cs="Times New Roman"/>
          <w:b w:val="0"/>
          <w:bCs w:val="0"/>
          <w:sz w:val="24"/>
          <w:szCs w:val="24"/>
          <w:u w:val="single"/>
        </w:rPr>
      </w:pPr>
      <w:bookmarkStart w:id="4" w:name="_Toc218865305"/>
      <w:r w:rsidRPr="04999F0C">
        <w:rPr>
          <w:rFonts w:ascii="Times New Roman" w:eastAsia="Times New Roman" w:hAnsi="Times New Roman" w:cs="Times New Roman"/>
          <w:b w:val="0"/>
          <w:bCs w:val="0"/>
          <w:sz w:val="24"/>
          <w:szCs w:val="24"/>
          <w:u w:val="single"/>
        </w:rPr>
        <w:lastRenderedPageBreak/>
        <w:t>Legal Framework</w:t>
      </w:r>
      <w:bookmarkEnd w:id="4"/>
    </w:p>
    <w:p w14:paraId="0BD9FF54" w14:textId="17C3CD57" w:rsidR="766645DA" w:rsidRDefault="10E825B0"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The </w:t>
      </w:r>
      <w:r w:rsidR="3D8791C7" w:rsidRPr="00DD6ADA">
        <w:rPr>
          <w:i/>
          <w:iCs/>
          <w:color w:val="000000" w:themeColor="text1"/>
        </w:rPr>
        <w:t>ESA</w:t>
      </w:r>
      <w:r w:rsidR="14944FA6" w:rsidRPr="04999F0C">
        <w:rPr>
          <w:i/>
          <w:iCs/>
          <w:color w:val="000000" w:themeColor="text1"/>
        </w:rPr>
        <w:t xml:space="preserve"> </w:t>
      </w:r>
      <w:r w:rsidR="3D8791C7" w:rsidRPr="04999F0C">
        <w:rPr>
          <w:color w:val="000000" w:themeColor="text1"/>
        </w:rPr>
        <w:t>is the legislation governing environmental protection in Ontario. Its</w:t>
      </w:r>
      <w:r w:rsidRPr="04999F0C">
        <w:rPr>
          <w:color w:val="000000" w:themeColor="text1"/>
        </w:rPr>
        <w:t xml:space="preserve"> purpose is to identify species</w:t>
      </w:r>
      <w:r w:rsidR="772A6C45" w:rsidRPr="04999F0C">
        <w:rPr>
          <w:color w:val="000000" w:themeColor="text1"/>
        </w:rPr>
        <w:t>-</w:t>
      </w:r>
      <w:r w:rsidRPr="04999F0C">
        <w:rPr>
          <w:color w:val="000000" w:themeColor="text1"/>
        </w:rPr>
        <w:t>at</w:t>
      </w:r>
      <w:r w:rsidR="195F3DFB" w:rsidRPr="04999F0C">
        <w:rPr>
          <w:color w:val="000000" w:themeColor="text1"/>
        </w:rPr>
        <w:t>-</w:t>
      </w:r>
      <w:r w:rsidRPr="04999F0C">
        <w:rPr>
          <w:color w:val="000000" w:themeColor="text1"/>
        </w:rPr>
        <w:t>risk and provide for their protection and conservation.</w:t>
      </w:r>
      <w:r w:rsidR="41C87624" w:rsidRPr="04999F0C">
        <w:rPr>
          <w:color w:val="000000" w:themeColor="text1"/>
        </w:rPr>
        <w:t xml:space="preserve"> </w:t>
      </w:r>
      <w:r w:rsidR="27FCB93A" w:rsidRPr="04999F0C">
        <w:rPr>
          <w:color w:val="000000" w:themeColor="text1"/>
        </w:rPr>
        <w:t>The relevant provisions to this appeal are sections 2(1)</w:t>
      </w:r>
      <w:r w:rsidR="5D599857" w:rsidRPr="04999F0C">
        <w:rPr>
          <w:color w:val="000000" w:themeColor="text1"/>
        </w:rPr>
        <w:t xml:space="preserve"> and 2</w:t>
      </w:r>
      <w:r w:rsidR="27FCB93A" w:rsidRPr="04999F0C">
        <w:rPr>
          <w:color w:val="000000" w:themeColor="text1"/>
        </w:rPr>
        <w:t xml:space="preserve">(2) which </w:t>
      </w:r>
      <w:r w:rsidR="10C6E79C" w:rsidRPr="04999F0C">
        <w:rPr>
          <w:color w:val="000000" w:themeColor="text1"/>
        </w:rPr>
        <w:t>define habitat as</w:t>
      </w:r>
      <w:r w:rsidR="27FCB93A" w:rsidRPr="04999F0C">
        <w:rPr>
          <w:color w:val="000000" w:themeColor="text1"/>
        </w:rPr>
        <w:t xml:space="preserve">:  </w:t>
      </w:r>
    </w:p>
    <w:p w14:paraId="4E48DC3F" w14:textId="4EDE07EA" w:rsidR="00DE3E0A" w:rsidRDefault="2E90EC48" w:rsidP="04999F0C">
      <w:pPr>
        <w:pBdr>
          <w:top w:val="nil"/>
          <w:left w:val="nil"/>
          <w:bottom w:val="nil"/>
          <w:right w:val="nil"/>
          <w:between w:val="nil"/>
        </w:pBdr>
        <w:ind w:left="720"/>
        <w:jc w:val="both"/>
        <w:rPr>
          <w:color w:val="000000" w:themeColor="text1"/>
        </w:rPr>
      </w:pPr>
      <w:r w:rsidRPr="04999F0C">
        <w:rPr>
          <w:color w:val="000000" w:themeColor="text1"/>
        </w:rPr>
        <w:t>(a) with respect to a species of animal, plant or other organism for which a regulation made under clause 56(1)(a) is in force, the area prescribed by that regulation as the habitat of the species, or</w:t>
      </w:r>
    </w:p>
    <w:p w14:paraId="6A4550BB" w14:textId="14398D6D" w:rsidR="00DE3E0A" w:rsidRDefault="00DE3E0A" w:rsidP="04999F0C">
      <w:pPr>
        <w:pBdr>
          <w:top w:val="nil"/>
          <w:left w:val="nil"/>
          <w:bottom w:val="nil"/>
          <w:right w:val="nil"/>
          <w:between w:val="nil"/>
        </w:pBdr>
        <w:ind w:left="720"/>
        <w:jc w:val="both"/>
        <w:rPr>
          <w:color w:val="000000" w:themeColor="text1"/>
        </w:rPr>
      </w:pPr>
    </w:p>
    <w:p w14:paraId="3991EC5B" w14:textId="6B57EB63" w:rsidR="00DE3E0A" w:rsidRDefault="2E90EC48" w:rsidP="04999F0C">
      <w:pPr>
        <w:pBdr>
          <w:top w:val="nil"/>
          <w:left w:val="nil"/>
          <w:bottom w:val="nil"/>
          <w:right w:val="nil"/>
          <w:between w:val="nil"/>
        </w:pBdr>
        <w:ind w:left="720"/>
        <w:jc w:val="both"/>
        <w:rPr>
          <w:color w:val="000000" w:themeColor="text1"/>
        </w:rPr>
      </w:pPr>
      <w:r w:rsidRPr="04999F0C">
        <w:rPr>
          <w:color w:val="000000" w:themeColor="text1"/>
        </w:rPr>
        <w:t>(b) with respect to any other species of animal, plant or other organism, an area on which the species depends, directly or indirectly, to carry on its life processes, including life processes such as reproduction, rearing, hibernation, migration or feeding, and includes places in the area described in clause (a) or (b), whichever is applicable, that are used by members of the species as dens, nests, hibernacula or other residences; (“habitat”)</w:t>
      </w:r>
    </w:p>
    <w:p w14:paraId="139DF71C" w14:textId="77777777" w:rsidR="00DD6ADA" w:rsidRDefault="00DD6ADA" w:rsidP="04999F0C">
      <w:pPr>
        <w:pBdr>
          <w:top w:val="nil"/>
          <w:left w:val="nil"/>
          <w:bottom w:val="nil"/>
          <w:right w:val="nil"/>
          <w:between w:val="nil"/>
        </w:pBdr>
        <w:spacing w:line="360" w:lineRule="auto"/>
        <w:jc w:val="both"/>
        <w:rPr>
          <w:i/>
          <w:iCs/>
          <w:color w:val="000000" w:themeColor="text1"/>
          <w:sz w:val="20"/>
          <w:szCs w:val="20"/>
        </w:rPr>
      </w:pPr>
    </w:p>
    <w:p w14:paraId="41D34234" w14:textId="36AC8603" w:rsidR="00DE3E0A" w:rsidRDefault="2E90EC48" w:rsidP="04999F0C">
      <w:pPr>
        <w:pBdr>
          <w:top w:val="nil"/>
          <w:left w:val="nil"/>
          <w:bottom w:val="nil"/>
          <w:right w:val="nil"/>
          <w:between w:val="nil"/>
        </w:pBdr>
        <w:spacing w:line="360" w:lineRule="auto"/>
        <w:jc w:val="both"/>
        <w:rPr>
          <w:color w:val="000000" w:themeColor="text1"/>
          <w:sz w:val="20"/>
          <w:szCs w:val="20"/>
        </w:rPr>
      </w:pPr>
      <w:r w:rsidRPr="04999F0C">
        <w:rPr>
          <w:color w:val="1A1A1A"/>
        </w:rPr>
        <w:t xml:space="preserve">Section 2(2) of the </w:t>
      </w:r>
      <w:r w:rsidRPr="04999F0C">
        <w:rPr>
          <w:i/>
          <w:iCs/>
          <w:color w:val="1A1A1A"/>
        </w:rPr>
        <w:t xml:space="preserve">ESA </w:t>
      </w:r>
      <w:r w:rsidRPr="04999F0C">
        <w:rPr>
          <w:color w:val="1A1A1A"/>
        </w:rPr>
        <w:t>clarifies that habitat does not include areas where a species formerly occurred unless existing members depend on that area to carry on their life processes.</w:t>
      </w:r>
    </w:p>
    <w:p w14:paraId="0ABFE4B1" w14:textId="70EC1818" w:rsidR="00DD6ADA" w:rsidRDefault="2E90EC48" w:rsidP="00DD6ADA">
      <w:pPr>
        <w:pBdr>
          <w:top w:val="nil"/>
          <w:left w:val="nil"/>
          <w:bottom w:val="nil"/>
          <w:right w:val="nil"/>
          <w:between w:val="nil"/>
        </w:pBdr>
        <w:ind w:firstLine="720"/>
        <w:contextualSpacing/>
        <w:jc w:val="both"/>
        <w:rPr>
          <w:color w:val="000000" w:themeColor="text1"/>
          <w:sz w:val="20"/>
          <w:szCs w:val="20"/>
        </w:rPr>
      </w:pPr>
      <w:r w:rsidRPr="04999F0C">
        <w:rPr>
          <w:i/>
          <w:iCs/>
          <w:color w:val="000000" w:themeColor="text1"/>
          <w:sz w:val="20"/>
          <w:szCs w:val="20"/>
        </w:rPr>
        <w:t>E</w:t>
      </w:r>
      <w:r w:rsidR="6F7212AA" w:rsidRPr="04999F0C">
        <w:rPr>
          <w:i/>
          <w:iCs/>
          <w:color w:val="000000" w:themeColor="text1"/>
          <w:sz w:val="20"/>
          <w:szCs w:val="20"/>
        </w:rPr>
        <w:t>SA</w:t>
      </w:r>
      <w:r w:rsidRPr="04999F0C">
        <w:rPr>
          <w:color w:val="000000" w:themeColor="text1"/>
          <w:sz w:val="20"/>
          <w:szCs w:val="20"/>
        </w:rPr>
        <w:t>,</w:t>
      </w:r>
      <w:r w:rsidR="3BB92A49" w:rsidRPr="04999F0C">
        <w:rPr>
          <w:color w:val="000000" w:themeColor="text1"/>
          <w:sz w:val="20"/>
          <w:szCs w:val="20"/>
        </w:rPr>
        <w:t xml:space="preserve"> </w:t>
      </w:r>
      <w:r w:rsidR="3BB92A49" w:rsidRPr="04999F0C">
        <w:rPr>
          <w:i/>
          <w:iCs/>
          <w:color w:val="000000" w:themeColor="text1"/>
          <w:sz w:val="20"/>
          <w:szCs w:val="20"/>
        </w:rPr>
        <w:t xml:space="preserve">supra </w:t>
      </w:r>
      <w:r w:rsidR="3BB92A49" w:rsidRPr="04999F0C">
        <w:rPr>
          <w:color w:val="000000" w:themeColor="text1"/>
          <w:sz w:val="20"/>
          <w:szCs w:val="20"/>
        </w:rPr>
        <w:t>note 1</w:t>
      </w:r>
      <w:r w:rsidR="00E66D80">
        <w:rPr>
          <w:color w:val="000000" w:themeColor="text1"/>
          <w:sz w:val="20"/>
          <w:szCs w:val="20"/>
        </w:rPr>
        <w:t xml:space="preserve">, </w:t>
      </w:r>
      <w:r w:rsidRPr="04999F0C">
        <w:rPr>
          <w:color w:val="000000" w:themeColor="text1"/>
          <w:sz w:val="20"/>
          <w:szCs w:val="20"/>
        </w:rPr>
        <w:t>s</w:t>
      </w:r>
      <w:r w:rsidR="00E66D80">
        <w:rPr>
          <w:color w:val="000000" w:themeColor="text1"/>
          <w:sz w:val="20"/>
          <w:szCs w:val="20"/>
        </w:rPr>
        <w:t>s</w:t>
      </w:r>
      <w:r w:rsidRPr="04999F0C">
        <w:rPr>
          <w:color w:val="000000" w:themeColor="text1"/>
          <w:sz w:val="20"/>
          <w:szCs w:val="20"/>
        </w:rPr>
        <w:t xml:space="preserve"> 2(1)-(2)</w:t>
      </w:r>
      <w:r w:rsidR="00E66D80">
        <w:rPr>
          <w:color w:val="000000" w:themeColor="text1"/>
          <w:sz w:val="20"/>
          <w:szCs w:val="20"/>
        </w:rPr>
        <w:t xml:space="preserve">, </w:t>
      </w:r>
      <w:r w:rsidRPr="04999F0C">
        <w:rPr>
          <w:color w:val="000000" w:themeColor="text1"/>
          <w:sz w:val="20"/>
          <w:szCs w:val="20"/>
        </w:rPr>
        <w:t>10(1)(a). </w:t>
      </w:r>
    </w:p>
    <w:p w14:paraId="6C206FCE" w14:textId="77777777" w:rsidR="00DD6ADA" w:rsidRDefault="00DD6ADA" w:rsidP="00DD6ADA">
      <w:pPr>
        <w:pBdr>
          <w:top w:val="nil"/>
          <w:left w:val="nil"/>
          <w:bottom w:val="nil"/>
          <w:right w:val="nil"/>
          <w:between w:val="nil"/>
        </w:pBdr>
        <w:ind w:firstLine="720"/>
        <w:contextualSpacing/>
        <w:jc w:val="both"/>
        <w:rPr>
          <w:color w:val="000000" w:themeColor="text1"/>
          <w:sz w:val="20"/>
          <w:szCs w:val="20"/>
        </w:rPr>
      </w:pPr>
    </w:p>
    <w:p w14:paraId="1AF81C4C" w14:textId="071E51F0" w:rsidR="00DE3E0A" w:rsidRDefault="1A83130A" w:rsidP="04999F0C">
      <w:pPr>
        <w:numPr>
          <w:ilvl w:val="0"/>
          <w:numId w:val="10"/>
        </w:numPr>
        <w:pBdr>
          <w:top w:val="nil"/>
          <w:left w:val="nil"/>
          <w:bottom w:val="nil"/>
          <w:right w:val="nil"/>
          <w:between w:val="nil"/>
        </w:pBdr>
        <w:spacing w:line="360" w:lineRule="auto"/>
        <w:jc w:val="both"/>
      </w:pPr>
      <w:r>
        <w:t>In</w:t>
      </w:r>
      <w:r w:rsidR="2FBE5C22">
        <w:t xml:space="preserve"> 2025,</w:t>
      </w:r>
      <w:r>
        <w:t xml:space="preserve"> </w:t>
      </w:r>
      <w:r w:rsidR="37389954" w:rsidRPr="04999F0C">
        <w:rPr>
          <w:color w:val="000000" w:themeColor="text1"/>
        </w:rPr>
        <w:t xml:space="preserve">The </w:t>
      </w:r>
      <w:r w:rsidR="37389954" w:rsidRPr="04999F0C">
        <w:rPr>
          <w:i/>
          <w:iCs/>
          <w:color w:val="000000" w:themeColor="text1"/>
        </w:rPr>
        <w:t>P</w:t>
      </w:r>
      <w:r w:rsidR="46592589" w:rsidRPr="04999F0C">
        <w:rPr>
          <w:i/>
          <w:iCs/>
          <w:color w:val="000000" w:themeColor="text1"/>
        </w:rPr>
        <w:t>OUEA</w:t>
      </w:r>
      <w:r w:rsidR="627979B3" w:rsidRPr="04999F0C">
        <w:rPr>
          <w:i/>
          <w:iCs/>
          <w:color w:val="000000" w:themeColor="text1"/>
        </w:rPr>
        <w:t xml:space="preserve"> </w:t>
      </w:r>
      <w:r w:rsidR="37389954" w:rsidRPr="04999F0C">
        <w:rPr>
          <w:color w:val="000000" w:themeColor="text1"/>
        </w:rPr>
        <w:t xml:space="preserve">amended section 2(1)(a) of the </w:t>
      </w:r>
      <w:r w:rsidR="37389954" w:rsidRPr="04999F0C">
        <w:rPr>
          <w:i/>
          <w:iCs/>
          <w:color w:val="000000" w:themeColor="text1"/>
        </w:rPr>
        <w:t xml:space="preserve">ESA </w:t>
      </w:r>
      <w:r w:rsidR="37389954" w:rsidRPr="04999F0C">
        <w:rPr>
          <w:color w:val="000000" w:themeColor="text1"/>
        </w:rPr>
        <w:t>for animal habitats</w:t>
      </w:r>
      <w:r w:rsidR="00E66D80">
        <w:rPr>
          <w:color w:val="000000" w:themeColor="text1"/>
        </w:rPr>
        <w:t xml:space="preserve"> (the “</w:t>
      </w:r>
      <w:r w:rsidR="00E66D80" w:rsidRPr="00532B55">
        <w:rPr>
          <w:b/>
          <w:bCs/>
          <w:i/>
          <w:iCs/>
          <w:color w:val="000000" w:themeColor="text1"/>
        </w:rPr>
        <w:t>ESA</w:t>
      </w:r>
      <w:r w:rsidR="00E66D80" w:rsidRPr="00E66D80">
        <w:rPr>
          <w:b/>
          <w:bCs/>
          <w:color w:val="000000" w:themeColor="text1"/>
        </w:rPr>
        <w:t xml:space="preserve"> Current”)</w:t>
      </w:r>
      <w:r w:rsidR="37389954" w:rsidRPr="00E66D80">
        <w:rPr>
          <w:b/>
          <w:bCs/>
          <w:color w:val="000000" w:themeColor="text1"/>
        </w:rPr>
        <w:t xml:space="preserve">. </w:t>
      </w:r>
      <w:r w:rsidR="37389954" w:rsidRPr="04999F0C">
        <w:rPr>
          <w:color w:val="000000" w:themeColor="text1"/>
        </w:rPr>
        <w:t>The following is the amended section:</w:t>
      </w:r>
    </w:p>
    <w:p w14:paraId="54089E8A" w14:textId="0A477149" w:rsidR="00DE3E0A" w:rsidRDefault="37389954" w:rsidP="04999F0C">
      <w:pPr>
        <w:pStyle w:val="ListParagraph"/>
        <w:pBdr>
          <w:top w:val="nil"/>
          <w:left w:val="nil"/>
          <w:bottom w:val="nil"/>
          <w:right w:val="nil"/>
          <w:between w:val="nil"/>
        </w:pBdr>
        <w:ind w:left="0" w:firstLine="720"/>
        <w:jc w:val="both"/>
        <w:rPr>
          <w:color w:val="000000" w:themeColor="text1"/>
        </w:rPr>
      </w:pPr>
      <w:r w:rsidRPr="04999F0C">
        <w:rPr>
          <w:color w:val="000000" w:themeColor="text1"/>
        </w:rPr>
        <w:t>“</w:t>
      </w:r>
      <w:r w:rsidRPr="04999F0C">
        <w:rPr>
          <w:color w:val="1A1A1A"/>
        </w:rPr>
        <w:t>“habitat” means, subject to subsection (3),</w:t>
      </w:r>
    </w:p>
    <w:p w14:paraId="287578D3" w14:textId="34C77E60" w:rsidR="00DE3E0A" w:rsidRDefault="37389954" w:rsidP="04999F0C">
      <w:pPr>
        <w:pStyle w:val="ListParagraph"/>
        <w:pBdr>
          <w:top w:val="nil"/>
          <w:left w:val="nil"/>
          <w:bottom w:val="nil"/>
          <w:right w:val="nil"/>
          <w:between w:val="nil"/>
        </w:pBdr>
        <w:ind w:firstLine="720"/>
        <w:jc w:val="both"/>
        <w:rPr>
          <w:color w:val="000000" w:themeColor="text1"/>
        </w:rPr>
      </w:pPr>
      <w:r w:rsidRPr="04999F0C">
        <w:rPr>
          <w:color w:val="1A1A1A"/>
        </w:rPr>
        <w:t>(a)  in respect of an animal species,</w:t>
      </w:r>
    </w:p>
    <w:p w14:paraId="23E7BFBC" w14:textId="75494597" w:rsidR="00DE3E0A" w:rsidRDefault="37389954" w:rsidP="04999F0C">
      <w:pPr>
        <w:pStyle w:val="ListParagraph"/>
        <w:pBdr>
          <w:top w:val="nil"/>
          <w:left w:val="nil"/>
          <w:bottom w:val="nil"/>
          <w:right w:val="nil"/>
          <w:between w:val="nil"/>
        </w:pBdr>
        <w:ind w:left="2160"/>
        <w:jc w:val="both"/>
        <w:rPr>
          <w:color w:val="000000" w:themeColor="text1"/>
        </w:rPr>
      </w:pPr>
      <w:r w:rsidRPr="04999F0C">
        <w:rPr>
          <w:color w:val="1A1A1A"/>
        </w:rPr>
        <w:t>(i)  a dwelling-place, such as a den, nest or other similar place, that is occupied or habitually occupied by one or more members of a species for the purposes of breeding, rearing, staging, wintering or hibernating, and</w:t>
      </w:r>
    </w:p>
    <w:p w14:paraId="361E381E" w14:textId="377A47EE" w:rsidR="00DE3E0A" w:rsidRDefault="37389954" w:rsidP="04999F0C">
      <w:pPr>
        <w:pStyle w:val="ListParagraph"/>
        <w:pBdr>
          <w:top w:val="nil"/>
          <w:left w:val="nil"/>
          <w:bottom w:val="nil"/>
          <w:right w:val="nil"/>
          <w:between w:val="nil"/>
        </w:pBdr>
        <w:ind w:left="2160"/>
        <w:jc w:val="both"/>
        <w:rPr>
          <w:color w:val="000000" w:themeColor="text1"/>
        </w:rPr>
      </w:pPr>
      <w:r w:rsidRPr="04999F0C">
        <w:rPr>
          <w:color w:val="1A1A1A"/>
        </w:rPr>
        <w:t>(ii)  the area immediately around a dwelling place described in subclause (i) that is essential for the purposes set out in that subclause.</w:t>
      </w:r>
    </w:p>
    <w:p w14:paraId="44816FB1" w14:textId="5426B92C" w:rsidR="00DE3E0A" w:rsidRDefault="37389954" w:rsidP="04999F0C">
      <w:pPr>
        <w:pBdr>
          <w:top w:val="nil"/>
          <w:left w:val="nil"/>
          <w:bottom w:val="nil"/>
          <w:right w:val="nil"/>
          <w:between w:val="nil"/>
        </w:pBdr>
        <w:ind w:left="1440"/>
        <w:jc w:val="both"/>
        <w:rPr>
          <w:color w:val="000000" w:themeColor="text1"/>
        </w:rPr>
      </w:pPr>
      <w:r w:rsidRPr="04999F0C">
        <w:rPr>
          <w:color w:val="1A1A1A"/>
        </w:rPr>
        <w:t>(b)  in respect of a vascular plant species, the critical root zone surrounding a member of the species, and</w:t>
      </w:r>
    </w:p>
    <w:p w14:paraId="5C7F09B0" w14:textId="0F967A69" w:rsidR="00DE3E0A" w:rsidRDefault="37389954" w:rsidP="04999F0C">
      <w:pPr>
        <w:pBdr>
          <w:top w:val="nil"/>
          <w:left w:val="nil"/>
          <w:bottom w:val="nil"/>
          <w:right w:val="nil"/>
          <w:between w:val="nil"/>
        </w:pBdr>
        <w:ind w:left="1440"/>
        <w:jc w:val="both"/>
        <w:rPr>
          <w:color w:val="000000" w:themeColor="text1"/>
        </w:rPr>
      </w:pPr>
      <w:r w:rsidRPr="04999F0C">
        <w:rPr>
          <w:color w:val="1A1A1A"/>
        </w:rPr>
        <w:t xml:space="preserve">(c)  in respect of all other species, an area on which any member of a species directly depends </w:t>
      </w:r>
      <w:r w:rsidR="00DD6ADA" w:rsidRPr="04999F0C">
        <w:rPr>
          <w:color w:val="1A1A1A"/>
        </w:rPr>
        <w:t>to</w:t>
      </w:r>
      <w:r w:rsidRPr="04999F0C">
        <w:rPr>
          <w:color w:val="1A1A1A"/>
        </w:rPr>
        <w:t xml:space="preserve"> carry on its life processes; (“habitat”)</w:t>
      </w:r>
      <w:r w:rsidRPr="04999F0C">
        <w:rPr>
          <w:color w:val="1A1A1A"/>
          <w:highlight w:val="white"/>
        </w:rPr>
        <w:t>” </w:t>
      </w:r>
    </w:p>
    <w:p w14:paraId="4E4FD46C" w14:textId="5518D58D" w:rsidR="00DE3E0A" w:rsidRDefault="37389954" w:rsidP="04999F0C">
      <w:pPr>
        <w:pStyle w:val="ListParagraph"/>
        <w:pBdr>
          <w:top w:val="nil"/>
          <w:left w:val="nil"/>
          <w:bottom w:val="nil"/>
          <w:right w:val="nil"/>
          <w:between w:val="nil"/>
        </w:pBdr>
        <w:spacing w:line="360" w:lineRule="auto"/>
        <w:ind w:left="0"/>
        <w:jc w:val="both"/>
        <w:rPr>
          <w:color w:val="000000" w:themeColor="text1"/>
        </w:rPr>
      </w:pPr>
      <w:r w:rsidRPr="04999F0C">
        <w:rPr>
          <w:color w:val="1A1A1A"/>
          <w:highlight w:val="white"/>
        </w:rPr>
        <w:t>The amended version of the legislation removed the language allowing a species to rely on a site indirectly for it to be considered a habitat, however, includes the area immediately around a “dwelling place.” </w:t>
      </w:r>
    </w:p>
    <w:p w14:paraId="66C83489" w14:textId="39BCDA43" w:rsidR="00DE3E0A" w:rsidRDefault="37389954" w:rsidP="00DD6ADA">
      <w:pPr>
        <w:pStyle w:val="ListParagraph"/>
        <w:pBdr>
          <w:top w:val="nil"/>
          <w:left w:val="nil"/>
          <w:bottom w:val="nil"/>
          <w:right w:val="nil"/>
          <w:between w:val="nil"/>
        </w:pBdr>
        <w:ind w:left="0" w:firstLine="720"/>
        <w:jc w:val="both"/>
        <w:rPr>
          <w:color w:val="1A1A1A"/>
          <w:sz w:val="20"/>
          <w:szCs w:val="20"/>
          <w:highlight w:val="white"/>
        </w:rPr>
      </w:pPr>
      <w:r w:rsidRPr="04999F0C">
        <w:rPr>
          <w:i/>
          <w:iCs/>
          <w:color w:val="1A1A1A"/>
          <w:sz w:val="20"/>
          <w:szCs w:val="20"/>
          <w:highlight w:val="white"/>
        </w:rPr>
        <w:t>ESA</w:t>
      </w:r>
      <w:r w:rsidRPr="04999F0C">
        <w:rPr>
          <w:color w:val="1A1A1A"/>
          <w:sz w:val="20"/>
          <w:szCs w:val="20"/>
          <w:highlight w:val="white"/>
        </w:rPr>
        <w:t xml:space="preserve">, </w:t>
      </w:r>
      <w:r w:rsidRPr="04999F0C">
        <w:rPr>
          <w:i/>
          <w:iCs/>
          <w:color w:val="1A1A1A"/>
          <w:sz w:val="20"/>
          <w:szCs w:val="20"/>
          <w:highlight w:val="white"/>
        </w:rPr>
        <w:t xml:space="preserve">supra </w:t>
      </w:r>
      <w:r w:rsidRPr="04999F0C">
        <w:rPr>
          <w:color w:val="1A1A1A"/>
          <w:sz w:val="20"/>
          <w:szCs w:val="20"/>
          <w:highlight w:val="white"/>
        </w:rPr>
        <w:t>note 1</w:t>
      </w:r>
      <w:r w:rsidR="00E66D80">
        <w:rPr>
          <w:color w:val="1A1A1A"/>
          <w:sz w:val="20"/>
          <w:szCs w:val="20"/>
          <w:highlight w:val="white"/>
        </w:rPr>
        <w:t xml:space="preserve">, </w:t>
      </w:r>
      <w:r w:rsidRPr="04999F0C">
        <w:rPr>
          <w:color w:val="1A1A1A"/>
          <w:sz w:val="20"/>
          <w:szCs w:val="20"/>
          <w:highlight w:val="white"/>
        </w:rPr>
        <w:t>s 2(1). </w:t>
      </w:r>
    </w:p>
    <w:p w14:paraId="3DB798AC" w14:textId="25325B10" w:rsidR="00DE3E0A" w:rsidRDefault="37389954" w:rsidP="00DD6ADA">
      <w:pPr>
        <w:pStyle w:val="ListParagraph"/>
        <w:pBdr>
          <w:top w:val="nil"/>
          <w:left w:val="nil"/>
          <w:bottom w:val="nil"/>
          <w:right w:val="nil"/>
          <w:between w:val="nil"/>
        </w:pBdr>
        <w:ind w:left="0" w:firstLine="720"/>
        <w:jc w:val="both"/>
        <w:rPr>
          <w:color w:val="000000" w:themeColor="text1"/>
          <w:sz w:val="20"/>
          <w:szCs w:val="20"/>
        </w:rPr>
      </w:pPr>
      <w:r w:rsidRPr="04999F0C">
        <w:rPr>
          <w:i/>
          <w:iCs/>
          <w:color w:val="000000" w:themeColor="text1"/>
          <w:sz w:val="20"/>
          <w:szCs w:val="20"/>
        </w:rPr>
        <w:t>Protect Ontario by Unleashing our Economy Act</w:t>
      </w:r>
      <w:r w:rsidRPr="04999F0C">
        <w:rPr>
          <w:color w:val="000000" w:themeColor="text1"/>
          <w:sz w:val="20"/>
          <w:szCs w:val="20"/>
        </w:rPr>
        <w:t>, 2025, Sched</w:t>
      </w:r>
      <w:r w:rsidR="00D679EA">
        <w:rPr>
          <w:color w:val="000000" w:themeColor="text1"/>
          <w:sz w:val="20"/>
          <w:szCs w:val="20"/>
        </w:rPr>
        <w:t xml:space="preserve">ule </w:t>
      </w:r>
      <w:r w:rsidRPr="04999F0C">
        <w:rPr>
          <w:color w:val="000000" w:themeColor="text1"/>
          <w:sz w:val="20"/>
          <w:szCs w:val="20"/>
        </w:rPr>
        <w:t>2, s 2(3) [</w:t>
      </w:r>
      <w:r w:rsidRPr="04999F0C">
        <w:rPr>
          <w:i/>
          <w:iCs/>
          <w:color w:val="000000" w:themeColor="text1"/>
          <w:sz w:val="20"/>
          <w:szCs w:val="20"/>
        </w:rPr>
        <w:t>POUEA</w:t>
      </w:r>
      <w:r w:rsidRPr="04999F0C">
        <w:rPr>
          <w:color w:val="000000" w:themeColor="text1"/>
          <w:sz w:val="20"/>
          <w:szCs w:val="20"/>
        </w:rPr>
        <w:t>].</w:t>
      </w:r>
    </w:p>
    <w:p w14:paraId="0B187048" w14:textId="5CB9A921" w:rsidR="00DD6ADA" w:rsidRDefault="00DD6ADA" w:rsidP="00DD6ADA">
      <w:pPr>
        <w:pStyle w:val="ListParagraph"/>
        <w:pBdr>
          <w:top w:val="nil"/>
          <w:left w:val="nil"/>
          <w:bottom w:val="nil"/>
          <w:right w:val="nil"/>
          <w:between w:val="nil"/>
        </w:pBdr>
        <w:jc w:val="both"/>
        <w:rPr>
          <w:color w:val="000000" w:themeColor="text1"/>
          <w:sz w:val="20"/>
          <w:szCs w:val="20"/>
        </w:rPr>
      </w:pPr>
      <w:r w:rsidRPr="00DD6ADA">
        <w:rPr>
          <w:i/>
          <w:iCs/>
          <w:color w:val="000000" w:themeColor="text1"/>
          <w:sz w:val="20"/>
          <w:szCs w:val="20"/>
        </w:rPr>
        <w:t xml:space="preserve">Endangered Species Act, </w:t>
      </w:r>
      <w:r w:rsidRPr="00DD6ADA">
        <w:rPr>
          <w:color w:val="000000" w:themeColor="text1"/>
          <w:sz w:val="20"/>
          <w:szCs w:val="20"/>
        </w:rPr>
        <w:t xml:space="preserve">2007, SO 2007, c 6 (as amended by </w:t>
      </w:r>
      <w:r w:rsidRPr="00DD6ADA">
        <w:rPr>
          <w:i/>
          <w:iCs/>
          <w:color w:val="000000" w:themeColor="text1"/>
          <w:sz w:val="20"/>
          <w:szCs w:val="20"/>
        </w:rPr>
        <w:t>Protect Ontario by Unleashing our Economy Act</w:t>
      </w:r>
      <w:r w:rsidRPr="00DD6ADA">
        <w:rPr>
          <w:color w:val="000000" w:themeColor="text1"/>
          <w:sz w:val="20"/>
          <w:szCs w:val="20"/>
        </w:rPr>
        <w:t>, 2025, in force June 5 2025)</w:t>
      </w:r>
      <w:r>
        <w:rPr>
          <w:color w:val="000000" w:themeColor="text1"/>
          <w:sz w:val="20"/>
          <w:szCs w:val="20"/>
        </w:rPr>
        <w:t xml:space="preserve"> [</w:t>
      </w:r>
      <w:r w:rsidRPr="00DD6ADA">
        <w:rPr>
          <w:i/>
          <w:iCs/>
          <w:color w:val="000000" w:themeColor="text1"/>
          <w:sz w:val="20"/>
          <w:szCs w:val="20"/>
        </w:rPr>
        <w:t>ESA Current</w:t>
      </w:r>
      <w:r>
        <w:rPr>
          <w:color w:val="000000" w:themeColor="text1"/>
          <w:sz w:val="20"/>
          <w:szCs w:val="20"/>
        </w:rPr>
        <w:t>]</w:t>
      </w:r>
      <w:r w:rsidRPr="00DD6ADA">
        <w:rPr>
          <w:color w:val="000000" w:themeColor="text1"/>
          <w:sz w:val="20"/>
          <w:szCs w:val="20"/>
        </w:rPr>
        <w:t>.</w:t>
      </w:r>
    </w:p>
    <w:p w14:paraId="32F40D68" w14:textId="77777777" w:rsidR="00DD6ADA" w:rsidRPr="00DD6ADA" w:rsidRDefault="00DD6ADA" w:rsidP="00DD6ADA">
      <w:pPr>
        <w:pStyle w:val="ListParagraph"/>
        <w:pBdr>
          <w:top w:val="nil"/>
          <w:left w:val="nil"/>
          <w:bottom w:val="nil"/>
          <w:right w:val="nil"/>
          <w:between w:val="nil"/>
        </w:pBdr>
        <w:jc w:val="both"/>
        <w:rPr>
          <w:color w:val="000000" w:themeColor="text1"/>
          <w:sz w:val="20"/>
          <w:szCs w:val="20"/>
        </w:rPr>
      </w:pPr>
    </w:p>
    <w:p w14:paraId="41F38BA3" w14:textId="62770BDE" w:rsidR="04999F0C" w:rsidRDefault="3A610795"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The definition of habitat applicable to this appeal is that </w:t>
      </w:r>
      <w:r w:rsidR="19767D69" w:rsidRPr="04999F0C">
        <w:rPr>
          <w:color w:val="000000" w:themeColor="text1"/>
        </w:rPr>
        <w:t>prior to 2025</w:t>
      </w:r>
      <w:r w:rsidRPr="04999F0C">
        <w:rPr>
          <w:color w:val="000000" w:themeColor="text1"/>
        </w:rPr>
        <w:t xml:space="preserve">. </w:t>
      </w:r>
    </w:p>
    <w:p w14:paraId="220C95ED" w14:textId="77777777" w:rsidR="00DD6ADA" w:rsidRPr="00DD6ADA" w:rsidRDefault="00DD6ADA" w:rsidP="00DD6ADA">
      <w:pPr>
        <w:pBdr>
          <w:top w:val="nil"/>
          <w:left w:val="nil"/>
          <w:bottom w:val="nil"/>
          <w:right w:val="nil"/>
          <w:between w:val="nil"/>
        </w:pBdr>
        <w:spacing w:line="360" w:lineRule="auto"/>
        <w:jc w:val="both"/>
        <w:rPr>
          <w:color w:val="000000" w:themeColor="text1"/>
        </w:rPr>
      </w:pPr>
    </w:p>
    <w:bookmarkStart w:id="5" w:name="_Toc218865306"/>
    <w:p w14:paraId="0000005E" w14:textId="795BA20D" w:rsidR="00DE3E0A" w:rsidRPr="00A1653F" w:rsidRDefault="00365089" w:rsidP="003D58AE">
      <w:pPr>
        <w:pStyle w:val="Heading3"/>
        <w:numPr>
          <w:ilvl w:val="2"/>
          <w:numId w:val="9"/>
        </w:numPr>
        <w:spacing w:before="0" w:after="0" w:line="360" w:lineRule="auto"/>
        <w:jc w:val="both"/>
        <w:rPr>
          <w:rFonts w:ascii="Times New Roman" w:eastAsia="Times New Roman" w:hAnsi="Times New Roman" w:cs="Times New Roman"/>
          <w:b w:val="0"/>
          <w:bCs w:val="0"/>
          <w:sz w:val="24"/>
          <w:szCs w:val="24"/>
          <w:u w:val="single"/>
        </w:rPr>
      </w:pPr>
      <w:sdt>
        <w:sdtPr>
          <w:tag w:val="goog_rdk_36"/>
          <w:id w:val="82379905"/>
        </w:sdtPr>
        <w:sdtEndPr/>
        <w:sdtContent/>
      </w:sdt>
      <w:r w:rsidR="5A360754" w:rsidRPr="04999F0C">
        <w:rPr>
          <w:rFonts w:ascii="Times New Roman" w:eastAsia="Times New Roman" w:hAnsi="Times New Roman" w:cs="Times New Roman"/>
          <w:b w:val="0"/>
          <w:bCs w:val="0"/>
          <w:color w:val="000000" w:themeColor="text1"/>
          <w:sz w:val="24"/>
          <w:szCs w:val="24"/>
          <w:u w:val="single"/>
        </w:rPr>
        <w:t>Damage Caused by C</w:t>
      </w:r>
      <w:r w:rsidR="15715BF3" w:rsidRPr="04999F0C">
        <w:rPr>
          <w:rFonts w:ascii="Times New Roman" w:eastAsia="Times New Roman" w:hAnsi="Times New Roman" w:cs="Times New Roman"/>
          <w:b w:val="0"/>
          <w:bCs w:val="0"/>
          <w:color w:val="000000" w:themeColor="text1"/>
          <w:sz w:val="24"/>
          <w:szCs w:val="24"/>
          <w:u w:val="single"/>
        </w:rPr>
        <w:t>HL</w:t>
      </w:r>
      <w:bookmarkEnd w:id="5"/>
    </w:p>
    <w:p w14:paraId="0000005F" w14:textId="0A6F07E4" w:rsidR="00DE3E0A" w:rsidRDefault="142EE963">
      <w:pPr>
        <w:numPr>
          <w:ilvl w:val="0"/>
          <w:numId w:val="10"/>
        </w:numPr>
        <w:pBdr>
          <w:top w:val="nil"/>
          <w:left w:val="nil"/>
          <w:bottom w:val="nil"/>
          <w:right w:val="nil"/>
          <w:between w:val="nil"/>
        </w:pBdr>
        <w:spacing w:line="360" w:lineRule="auto"/>
        <w:jc w:val="both"/>
      </w:pPr>
      <w:r w:rsidRPr="61662B35">
        <w:rPr>
          <w:color w:val="000000" w:themeColor="text1"/>
        </w:rPr>
        <w:t xml:space="preserve">CHL was charged under section 10(1)(a) of the </w:t>
      </w:r>
      <w:r w:rsidRPr="61662B35">
        <w:rPr>
          <w:i/>
          <w:iCs/>
          <w:color w:val="000000" w:themeColor="text1"/>
        </w:rPr>
        <w:t>ESA</w:t>
      </w:r>
      <w:r w:rsidRPr="61662B35">
        <w:rPr>
          <w:color w:val="000000" w:themeColor="text1"/>
        </w:rPr>
        <w:t xml:space="preserve"> for unlawfully damaging the habitat of a threatened species, the Blanding’s Turtle, during construction activities conducted between June and August 2018.</w:t>
      </w:r>
    </w:p>
    <w:p w14:paraId="00000061" w14:textId="629C9195" w:rsidR="00DE3E0A" w:rsidRDefault="00653727" w:rsidP="00C803DA">
      <w:pPr>
        <w:pBdr>
          <w:top w:val="nil"/>
          <w:left w:val="nil"/>
          <w:bottom w:val="nil"/>
          <w:right w:val="nil"/>
          <w:between w:val="nil"/>
        </w:pBdr>
        <w:ind w:firstLine="720"/>
        <w:contextualSpacing/>
        <w:jc w:val="both"/>
        <w:rPr>
          <w:color w:val="000000"/>
          <w:sz w:val="20"/>
          <w:szCs w:val="20"/>
        </w:rPr>
      </w:pPr>
      <w:r w:rsidRPr="046E209E">
        <w:rPr>
          <w:i/>
          <w:iCs/>
          <w:color w:val="000000" w:themeColor="text1"/>
          <w:sz w:val="20"/>
          <w:szCs w:val="20"/>
        </w:rPr>
        <w:t>ESA</w:t>
      </w:r>
      <w:r w:rsidRPr="046E209E">
        <w:rPr>
          <w:color w:val="000000" w:themeColor="text1"/>
          <w:sz w:val="20"/>
          <w:szCs w:val="20"/>
        </w:rPr>
        <w:t xml:space="preserve">, </w:t>
      </w:r>
      <w:r w:rsidRPr="046E209E">
        <w:rPr>
          <w:i/>
          <w:iCs/>
          <w:color w:val="000000" w:themeColor="text1"/>
          <w:sz w:val="20"/>
          <w:szCs w:val="20"/>
        </w:rPr>
        <w:t xml:space="preserve">supra </w:t>
      </w:r>
      <w:r w:rsidRPr="046E209E">
        <w:rPr>
          <w:color w:val="000000" w:themeColor="text1"/>
          <w:sz w:val="20"/>
          <w:szCs w:val="20"/>
        </w:rPr>
        <w:t>note 1</w:t>
      </w:r>
      <w:r w:rsidR="00E66D80">
        <w:rPr>
          <w:color w:val="000000" w:themeColor="text1"/>
          <w:sz w:val="20"/>
          <w:szCs w:val="20"/>
        </w:rPr>
        <w:t xml:space="preserve">, </w:t>
      </w:r>
      <w:r w:rsidRPr="046E209E">
        <w:rPr>
          <w:color w:val="000000" w:themeColor="text1"/>
          <w:sz w:val="20"/>
          <w:szCs w:val="20"/>
        </w:rPr>
        <w:t>s 10(1)(a). </w:t>
      </w:r>
    </w:p>
    <w:p w14:paraId="6C502C0F" w14:textId="5AB72EB0" w:rsidR="00C803DA" w:rsidRPr="00C803DA" w:rsidRDefault="5CA94868" w:rsidP="00C803DA">
      <w:pPr>
        <w:pBdr>
          <w:top w:val="nil"/>
          <w:left w:val="nil"/>
          <w:bottom w:val="nil"/>
          <w:right w:val="nil"/>
          <w:between w:val="nil"/>
        </w:pBdr>
        <w:ind w:firstLine="720"/>
        <w:contextualSpacing/>
        <w:jc w:val="both"/>
        <w:rPr>
          <w:color w:val="000000" w:themeColor="text1"/>
          <w:sz w:val="20"/>
          <w:szCs w:val="20"/>
        </w:rPr>
      </w:pPr>
      <w:r w:rsidRPr="04999F0C">
        <w:rPr>
          <w:i/>
          <w:iCs/>
          <w:color w:val="000000" w:themeColor="text1"/>
          <w:sz w:val="20"/>
          <w:szCs w:val="20"/>
        </w:rPr>
        <w:t>R v Consolidated Homes</w:t>
      </w:r>
      <w:r w:rsidRPr="04999F0C">
        <w:rPr>
          <w:color w:val="000000" w:themeColor="text1"/>
          <w:sz w:val="20"/>
          <w:szCs w:val="20"/>
        </w:rPr>
        <w:t>, 2022 POA at 2 [</w:t>
      </w:r>
      <w:r w:rsidRPr="04999F0C">
        <w:rPr>
          <w:i/>
          <w:iCs/>
          <w:color w:val="000000" w:themeColor="text1"/>
          <w:sz w:val="20"/>
          <w:szCs w:val="20"/>
        </w:rPr>
        <w:t>C</w:t>
      </w:r>
      <w:r w:rsidR="639EC8C3"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w:t>
      </w:r>
    </w:p>
    <w:p w14:paraId="29FDE4F8" w14:textId="77777777" w:rsidR="00C803DA" w:rsidRDefault="00875FFA" w:rsidP="00C803DA">
      <w:pPr>
        <w:numPr>
          <w:ilvl w:val="0"/>
          <w:numId w:val="10"/>
        </w:numPr>
        <w:pBdr>
          <w:top w:val="nil"/>
          <w:left w:val="nil"/>
          <w:bottom w:val="nil"/>
          <w:right w:val="nil"/>
          <w:between w:val="nil"/>
        </w:pBdr>
        <w:spacing w:before="120" w:after="120" w:line="360" w:lineRule="auto"/>
        <w:jc w:val="both"/>
        <w:rPr>
          <w:color w:val="000000" w:themeColor="text1"/>
        </w:rPr>
      </w:pPr>
      <w:r w:rsidRPr="2B232FA2">
        <w:rPr>
          <w:color w:val="000000" w:themeColor="text1"/>
        </w:rPr>
        <w:t>CHL was the developer of a residential subdivision adjacent to Circle Lake in North Bay, Ontario</w:t>
      </w:r>
      <w:r w:rsidR="001772CB" w:rsidRPr="2B232FA2">
        <w:rPr>
          <w:color w:val="000000" w:themeColor="text1"/>
        </w:rPr>
        <w:t xml:space="preserve"> (the “</w:t>
      </w:r>
      <w:r w:rsidRPr="2B232FA2">
        <w:rPr>
          <w:b/>
          <w:bCs/>
          <w:color w:val="000000" w:themeColor="text1"/>
        </w:rPr>
        <w:t xml:space="preserve">Construction </w:t>
      </w:r>
      <w:r w:rsidR="001772CB" w:rsidRPr="2B232FA2">
        <w:rPr>
          <w:b/>
          <w:bCs/>
          <w:color w:val="000000" w:themeColor="text1"/>
        </w:rPr>
        <w:t>Site</w:t>
      </w:r>
      <w:r w:rsidR="001772CB" w:rsidRPr="2B232FA2">
        <w:rPr>
          <w:color w:val="000000" w:themeColor="text1"/>
        </w:rPr>
        <w:t>”)</w:t>
      </w:r>
      <w:r w:rsidRPr="2B232FA2">
        <w:rPr>
          <w:color w:val="000000" w:themeColor="text1"/>
        </w:rPr>
        <w:t>. Circle Lake is a wetland complex recognized by the Province of Ontario</w:t>
      </w:r>
      <w:r w:rsidR="00A1653F" w:rsidRPr="2B232FA2">
        <w:rPr>
          <w:color w:val="000000" w:themeColor="text1"/>
        </w:rPr>
        <w:t xml:space="preserve"> as a Blanding’s Turtle habitat, a </w:t>
      </w:r>
      <w:r w:rsidR="008F4954" w:rsidRPr="2B232FA2">
        <w:rPr>
          <w:color w:val="000000" w:themeColor="text1"/>
        </w:rPr>
        <w:t>Schedule 3 Threatened Species</w:t>
      </w:r>
      <w:r w:rsidRPr="2B232FA2">
        <w:rPr>
          <w:color w:val="000000" w:themeColor="text1"/>
        </w:rPr>
        <w:t>.</w:t>
      </w:r>
    </w:p>
    <w:p w14:paraId="6AD27DD6" w14:textId="77777777" w:rsidR="00C803DA" w:rsidRDefault="5CA94868" w:rsidP="00C803DA">
      <w:pPr>
        <w:pBdr>
          <w:top w:val="nil"/>
          <w:left w:val="nil"/>
          <w:bottom w:val="nil"/>
          <w:right w:val="nil"/>
          <w:between w:val="nil"/>
        </w:pBdr>
        <w:ind w:firstLine="720"/>
        <w:jc w:val="both"/>
        <w:rPr>
          <w:color w:val="000000" w:themeColor="text1"/>
        </w:rPr>
      </w:pPr>
      <w:r w:rsidRPr="00C803DA">
        <w:rPr>
          <w:i/>
          <w:iCs/>
          <w:color w:val="000000" w:themeColor="text1"/>
          <w:sz w:val="20"/>
          <w:szCs w:val="20"/>
        </w:rPr>
        <w:t>C</w:t>
      </w:r>
      <w:r w:rsidR="12CDB2A6" w:rsidRPr="00C803DA">
        <w:rPr>
          <w:i/>
          <w:iCs/>
          <w:color w:val="000000" w:themeColor="text1"/>
          <w:sz w:val="20"/>
          <w:szCs w:val="20"/>
        </w:rPr>
        <w:t>HL</w:t>
      </w:r>
      <w:r w:rsidRPr="00C803DA">
        <w:rPr>
          <w:color w:val="000000" w:themeColor="text1"/>
          <w:sz w:val="20"/>
          <w:szCs w:val="20"/>
        </w:rPr>
        <w:t>,</w:t>
      </w:r>
      <w:r w:rsidR="49F0B438" w:rsidRPr="00C803DA">
        <w:rPr>
          <w:color w:val="000000" w:themeColor="text1"/>
          <w:sz w:val="20"/>
          <w:szCs w:val="20"/>
        </w:rPr>
        <w:t xml:space="preserve"> POA,</w:t>
      </w:r>
      <w:r w:rsidRPr="00C803DA">
        <w:rPr>
          <w:color w:val="000000" w:themeColor="text1"/>
          <w:sz w:val="20"/>
          <w:szCs w:val="20"/>
        </w:rPr>
        <w:t xml:space="preserve"> </w:t>
      </w:r>
      <w:r w:rsidRPr="00C803DA">
        <w:rPr>
          <w:i/>
          <w:iCs/>
          <w:color w:val="000000" w:themeColor="text1"/>
          <w:sz w:val="20"/>
          <w:szCs w:val="20"/>
        </w:rPr>
        <w:t xml:space="preserve">supra </w:t>
      </w:r>
      <w:r w:rsidRPr="00C803DA">
        <w:rPr>
          <w:color w:val="000000" w:themeColor="text1"/>
          <w:sz w:val="20"/>
          <w:szCs w:val="20"/>
        </w:rPr>
        <w:t xml:space="preserve">note </w:t>
      </w:r>
      <w:r w:rsidR="00D679EA" w:rsidRPr="00C803DA">
        <w:rPr>
          <w:color w:val="000000" w:themeColor="text1"/>
          <w:sz w:val="20"/>
          <w:szCs w:val="20"/>
        </w:rPr>
        <w:t>9</w:t>
      </w:r>
      <w:r w:rsidRPr="00C803DA">
        <w:rPr>
          <w:color w:val="000000" w:themeColor="text1"/>
          <w:sz w:val="20"/>
          <w:szCs w:val="20"/>
        </w:rPr>
        <w:t xml:space="preserve"> at 4.</w:t>
      </w:r>
    </w:p>
    <w:p w14:paraId="00000067" w14:textId="70C90505" w:rsidR="00DE3E0A" w:rsidRPr="00C803DA" w:rsidRDefault="5CA94868" w:rsidP="00C803DA">
      <w:pPr>
        <w:pBdr>
          <w:top w:val="nil"/>
          <w:left w:val="nil"/>
          <w:bottom w:val="nil"/>
          <w:right w:val="nil"/>
          <w:between w:val="nil"/>
        </w:pBdr>
        <w:ind w:firstLine="720"/>
        <w:jc w:val="both"/>
        <w:rPr>
          <w:color w:val="000000" w:themeColor="text1"/>
        </w:rPr>
      </w:pPr>
      <w:r w:rsidRPr="04999F0C">
        <w:rPr>
          <w:i/>
          <w:iCs/>
          <w:color w:val="000000" w:themeColor="text1"/>
          <w:sz w:val="20"/>
          <w:szCs w:val="20"/>
        </w:rPr>
        <w:t>R v Consolidated Homes</w:t>
      </w:r>
      <w:r w:rsidRPr="04999F0C">
        <w:rPr>
          <w:color w:val="000000" w:themeColor="text1"/>
          <w:sz w:val="20"/>
          <w:szCs w:val="20"/>
        </w:rPr>
        <w:t>, 2024 OCJ at 5 [</w:t>
      </w:r>
      <w:r w:rsidRPr="04999F0C">
        <w:rPr>
          <w:i/>
          <w:iCs/>
          <w:color w:val="000000" w:themeColor="text1"/>
          <w:sz w:val="20"/>
          <w:szCs w:val="20"/>
        </w:rPr>
        <w:t>C</w:t>
      </w:r>
      <w:r w:rsidR="1DFF6E75" w:rsidRPr="04999F0C">
        <w:rPr>
          <w:i/>
          <w:iCs/>
          <w:color w:val="000000" w:themeColor="text1"/>
          <w:sz w:val="20"/>
          <w:szCs w:val="20"/>
        </w:rPr>
        <w:t>HL, OCJ</w:t>
      </w:r>
      <w:r w:rsidRPr="04999F0C">
        <w:rPr>
          <w:color w:val="000000" w:themeColor="text1"/>
          <w:sz w:val="20"/>
          <w:szCs w:val="20"/>
        </w:rPr>
        <w:t>].</w:t>
      </w:r>
    </w:p>
    <w:p w14:paraId="55FA3643" w14:textId="60CFFEB4" w:rsidR="008F4954" w:rsidRDefault="639B9607" w:rsidP="00C803DA">
      <w:pPr>
        <w:pBdr>
          <w:top w:val="nil"/>
          <w:left w:val="nil"/>
          <w:bottom w:val="nil"/>
          <w:right w:val="nil"/>
          <w:between w:val="nil"/>
        </w:pBdr>
        <w:ind w:firstLine="720"/>
        <w:contextualSpacing/>
        <w:jc w:val="both"/>
        <w:rPr>
          <w:color w:val="000000" w:themeColor="text1"/>
          <w:sz w:val="20"/>
          <w:szCs w:val="20"/>
        </w:rPr>
      </w:pPr>
      <w:r w:rsidRPr="04999F0C">
        <w:rPr>
          <w:color w:val="000000" w:themeColor="text1"/>
          <w:sz w:val="20"/>
          <w:szCs w:val="20"/>
        </w:rPr>
        <w:t>O</w:t>
      </w:r>
      <w:r w:rsidR="16A1651E" w:rsidRPr="04999F0C">
        <w:rPr>
          <w:color w:val="000000" w:themeColor="text1"/>
          <w:sz w:val="20"/>
          <w:szCs w:val="20"/>
        </w:rPr>
        <w:t>ntario</w:t>
      </w:r>
      <w:r w:rsidRPr="04999F0C">
        <w:rPr>
          <w:color w:val="000000" w:themeColor="text1"/>
          <w:sz w:val="20"/>
          <w:szCs w:val="20"/>
        </w:rPr>
        <w:t xml:space="preserve"> Reg</w:t>
      </w:r>
      <w:r w:rsidR="484A014B" w:rsidRPr="04999F0C">
        <w:rPr>
          <w:color w:val="000000" w:themeColor="text1"/>
          <w:sz w:val="20"/>
          <w:szCs w:val="20"/>
        </w:rPr>
        <w:t xml:space="preserve">. 230/08: </w:t>
      </w:r>
      <w:r w:rsidR="484A014B" w:rsidRPr="04999F0C">
        <w:rPr>
          <w:i/>
          <w:iCs/>
          <w:color w:val="000000" w:themeColor="text1"/>
          <w:sz w:val="20"/>
          <w:szCs w:val="20"/>
        </w:rPr>
        <w:t xml:space="preserve">Species at Risk in Ontario List </w:t>
      </w:r>
      <w:r w:rsidR="68029C9E" w:rsidRPr="04999F0C">
        <w:rPr>
          <w:color w:val="000000" w:themeColor="text1"/>
          <w:sz w:val="20"/>
          <w:szCs w:val="20"/>
        </w:rPr>
        <w:t xml:space="preserve">(under the </w:t>
      </w:r>
      <w:r w:rsidR="68029C9E" w:rsidRPr="04999F0C">
        <w:rPr>
          <w:i/>
          <w:iCs/>
          <w:color w:val="000000" w:themeColor="text1"/>
          <w:sz w:val="20"/>
          <w:szCs w:val="20"/>
        </w:rPr>
        <w:t>Endangered Species Act</w:t>
      </w:r>
      <w:r w:rsidR="68029C9E" w:rsidRPr="04999F0C">
        <w:rPr>
          <w:color w:val="000000" w:themeColor="text1"/>
          <w:sz w:val="20"/>
          <w:szCs w:val="20"/>
        </w:rPr>
        <w:t>, 2007)</w:t>
      </w:r>
      <w:r w:rsidR="00DD6ADA">
        <w:rPr>
          <w:color w:val="000000" w:themeColor="text1"/>
          <w:sz w:val="20"/>
          <w:szCs w:val="20"/>
        </w:rPr>
        <w:t xml:space="preserve">, </w:t>
      </w:r>
      <w:r w:rsidR="68029C9E" w:rsidRPr="04999F0C">
        <w:rPr>
          <w:color w:val="000000" w:themeColor="text1"/>
          <w:sz w:val="20"/>
          <w:szCs w:val="20"/>
        </w:rPr>
        <w:t>Sch</w:t>
      </w:r>
      <w:r w:rsidR="00DD6ADA">
        <w:rPr>
          <w:color w:val="000000" w:themeColor="text1"/>
          <w:sz w:val="20"/>
          <w:szCs w:val="20"/>
        </w:rPr>
        <w:t xml:space="preserve">edule </w:t>
      </w:r>
      <w:r w:rsidR="68029C9E" w:rsidRPr="04999F0C">
        <w:rPr>
          <w:color w:val="000000" w:themeColor="text1"/>
          <w:sz w:val="20"/>
          <w:szCs w:val="20"/>
        </w:rPr>
        <w:t xml:space="preserve">3. </w:t>
      </w:r>
    </w:p>
    <w:p w14:paraId="7A2EAA80" w14:textId="77777777" w:rsidR="00DD6ADA" w:rsidRDefault="00DD6ADA" w:rsidP="00DD6ADA">
      <w:pPr>
        <w:pBdr>
          <w:top w:val="nil"/>
          <w:left w:val="nil"/>
          <w:bottom w:val="nil"/>
          <w:right w:val="nil"/>
          <w:between w:val="nil"/>
        </w:pBdr>
        <w:spacing w:before="120" w:after="120"/>
        <w:ind w:firstLine="720"/>
        <w:contextualSpacing/>
        <w:jc w:val="both"/>
        <w:rPr>
          <w:color w:val="000000" w:themeColor="text1"/>
          <w:sz w:val="20"/>
          <w:szCs w:val="20"/>
        </w:rPr>
      </w:pPr>
    </w:p>
    <w:p w14:paraId="0000006A" w14:textId="4BAA207A" w:rsidR="00DE3E0A" w:rsidRPr="006A6043" w:rsidRDefault="5CA94868" w:rsidP="04999F0C">
      <w:pPr>
        <w:numPr>
          <w:ilvl w:val="0"/>
          <w:numId w:val="10"/>
        </w:numPr>
        <w:pBdr>
          <w:top w:val="nil"/>
          <w:left w:val="nil"/>
          <w:bottom w:val="nil"/>
          <w:right w:val="nil"/>
          <w:between w:val="nil"/>
        </w:pBdr>
        <w:spacing w:before="120" w:after="120" w:line="360" w:lineRule="auto"/>
        <w:jc w:val="both"/>
        <w:rPr>
          <w:color w:val="000000"/>
        </w:rPr>
      </w:pPr>
      <w:r w:rsidRPr="04999F0C">
        <w:rPr>
          <w:color w:val="000000" w:themeColor="text1"/>
        </w:rPr>
        <w:t xml:space="preserve">During the active nesting season for Blanding’s Turtles, </w:t>
      </w:r>
      <w:sdt>
        <w:sdtPr>
          <w:tag w:val="goog_rdk_37"/>
          <w:id w:val="726399197"/>
        </w:sdtPr>
        <w:sdtEndPr/>
        <w:sdtContent/>
      </w:sdt>
      <w:r w:rsidR="7B32C7B8" w:rsidRPr="04999F0C">
        <w:rPr>
          <w:color w:val="000000" w:themeColor="text1"/>
        </w:rPr>
        <w:t>CHL</w:t>
      </w:r>
      <w:r w:rsidRPr="04999F0C">
        <w:rPr>
          <w:color w:val="000000" w:themeColor="text1"/>
        </w:rPr>
        <w:t xml:space="preserve"> conducted excavation, vegetation removal, grading, and berming activities along the edge of the wetland</w:t>
      </w:r>
      <w:r w:rsidR="2BAAF9D6" w:rsidRPr="04999F0C">
        <w:rPr>
          <w:color w:val="000000" w:themeColor="text1"/>
        </w:rPr>
        <w:t>.</w:t>
      </w:r>
      <w:r w:rsidR="2BAAF9D6" w:rsidRPr="04999F0C">
        <w:rPr>
          <w:color w:val="000000" w:themeColor="text1"/>
          <w:sz w:val="20"/>
          <w:szCs w:val="20"/>
        </w:rPr>
        <w:t xml:space="preserve"> </w:t>
      </w:r>
      <w:r w:rsidRPr="04999F0C">
        <w:rPr>
          <w:color w:val="000000" w:themeColor="text1"/>
        </w:rPr>
        <w:t xml:space="preserve">These activities were carried out without exclusion fencing or other measures to prevent </w:t>
      </w:r>
      <w:r w:rsidR="4557B05A" w:rsidRPr="04999F0C">
        <w:rPr>
          <w:color w:val="000000" w:themeColor="text1"/>
        </w:rPr>
        <w:t>Blanding</w:t>
      </w:r>
      <w:r w:rsidR="7B32C7B8" w:rsidRPr="04999F0C">
        <w:rPr>
          <w:color w:val="000000" w:themeColor="text1"/>
        </w:rPr>
        <w:t>’</w:t>
      </w:r>
      <w:r w:rsidR="4557B05A" w:rsidRPr="04999F0C">
        <w:rPr>
          <w:color w:val="000000" w:themeColor="text1"/>
        </w:rPr>
        <w:t>s T</w:t>
      </w:r>
      <w:r w:rsidRPr="04999F0C">
        <w:rPr>
          <w:color w:val="000000" w:themeColor="text1"/>
        </w:rPr>
        <w:t xml:space="preserve">urtles from entering the </w:t>
      </w:r>
      <w:r w:rsidR="10A8E081" w:rsidRPr="04999F0C">
        <w:rPr>
          <w:color w:val="000000" w:themeColor="text1"/>
        </w:rPr>
        <w:t>Construction Site</w:t>
      </w:r>
      <w:r w:rsidRPr="04999F0C">
        <w:rPr>
          <w:color w:val="000000" w:themeColor="text1"/>
        </w:rPr>
        <w:t xml:space="preserve"> or to protect nesting and movement corridors.</w:t>
      </w:r>
      <w:r w:rsidR="594B5B81" w:rsidRPr="04999F0C">
        <w:rPr>
          <w:color w:val="000000" w:themeColor="text1"/>
        </w:rPr>
        <w:t xml:space="preserve"> </w:t>
      </w:r>
    </w:p>
    <w:p w14:paraId="3C263052" w14:textId="617F0AFB" w:rsidR="75EE4000" w:rsidRDefault="5CA94868" w:rsidP="00C803DA">
      <w:pPr>
        <w:pBdr>
          <w:top w:val="nil"/>
          <w:left w:val="nil"/>
          <w:bottom w:val="nil"/>
          <w:right w:val="nil"/>
          <w:between w:val="nil"/>
        </w:pBdr>
        <w:ind w:firstLine="720"/>
        <w:contextualSpacing/>
        <w:jc w:val="both"/>
        <w:rPr>
          <w:color w:val="000000" w:themeColor="text1"/>
          <w:sz w:val="20"/>
          <w:szCs w:val="20"/>
        </w:rPr>
      </w:pPr>
      <w:r w:rsidRPr="04999F0C">
        <w:rPr>
          <w:i/>
          <w:iCs/>
          <w:color w:val="000000" w:themeColor="text1"/>
          <w:sz w:val="20"/>
          <w:szCs w:val="20"/>
        </w:rPr>
        <w:t>C</w:t>
      </w:r>
      <w:r w:rsidR="17462E7B"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w:t>
      </w:r>
      <w:r w:rsidR="2BAAF9D6" w:rsidRPr="04999F0C">
        <w:rPr>
          <w:color w:val="000000" w:themeColor="text1"/>
          <w:sz w:val="20"/>
          <w:szCs w:val="20"/>
        </w:rPr>
        <w:t xml:space="preserve"> 2, 4, 6, </w:t>
      </w:r>
      <w:r w:rsidRPr="04999F0C">
        <w:rPr>
          <w:color w:val="000000" w:themeColor="text1"/>
          <w:sz w:val="20"/>
          <w:szCs w:val="20"/>
        </w:rPr>
        <w:t>7.</w:t>
      </w:r>
    </w:p>
    <w:p w14:paraId="2C2F23D1" w14:textId="77777777" w:rsidR="00DD6ADA" w:rsidRDefault="00DD6ADA" w:rsidP="00DD6ADA">
      <w:pPr>
        <w:pBdr>
          <w:top w:val="nil"/>
          <w:left w:val="nil"/>
          <w:bottom w:val="nil"/>
          <w:right w:val="nil"/>
          <w:between w:val="nil"/>
        </w:pBdr>
        <w:spacing w:before="120" w:after="120"/>
        <w:ind w:firstLine="720"/>
        <w:contextualSpacing/>
        <w:jc w:val="both"/>
        <w:rPr>
          <w:color w:val="000000" w:themeColor="text1"/>
          <w:sz w:val="20"/>
          <w:szCs w:val="20"/>
        </w:rPr>
      </w:pPr>
    </w:p>
    <w:p w14:paraId="6B5CA766" w14:textId="77777777" w:rsidR="00DD6ADA" w:rsidRPr="00DD6ADA" w:rsidRDefault="5B2759B6" w:rsidP="35901CF2">
      <w:pPr>
        <w:numPr>
          <w:ilvl w:val="0"/>
          <w:numId w:val="10"/>
        </w:numPr>
        <w:spacing w:line="360" w:lineRule="auto"/>
        <w:jc w:val="both"/>
        <w:rPr>
          <w:color w:val="000000" w:themeColor="text1"/>
          <w:sz w:val="20"/>
          <w:szCs w:val="20"/>
        </w:rPr>
      </w:pPr>
      <w:r w:rsidRPr="04999F0C">
        <w:rPr>
          <w:color w:val="000000" w:themeColor="text1"/>
        </w:rPr>
        <w:t>CHL</w:t>
      </w:r>
      <w:r w:rsidR="1DA3BD08" w:rsidRPr="04999F0C">
        <w:rPr>
          <w:color w:val="000000" w:themeColor="text1"/>
        </w:rPr>
        <w:t xml:space="preserve"> conducted these</w:t>
      </w:r>
      <w:r w:rsidRPr="04999F0C">
        <w:rPr>
          <w:color w:val="000000" w:themeColor="text1"/>
        </w:rPr>
        <w:t xml:space="preserve"> activities despite </w:t>
      </w:r>
      <w:r w:rsidR="1E363F0F" w:rsidRPr="04999F0C">
        <w:rPr>
          <w:color w:val="000000" w:themeColor="text1"/>
        </w:rPr>
        <w:t>obtaining</w:t>
      </w:r>
      <w:r w:rsidR="2A7F10EB" w:rsidRPr="04999F0C">
        <w:rPr>
          <w:color w:val="000000" w:themeColor="text1"/>
        </w:rPr>
        <w:t xml:space="preserve"> </w:t>
      </w:r>
      <w:r w:rsidR="4BA2B121" w:rsidRPr="04999F0C">
        <w:rPr>
          <w:color w:val="000000" w:themeColor="text1"/>
        </w:rPr>
        <w:t>an</w:t>
      </w:r>
      <w:r w:rsidR="698B2BF3" w:rsidRPr="04999F0C">
        <w:rPr>
          <w:color w:val="000000" w:themeColor="text1"/>
        </w:rPr>
        <w:t xml:space="preserve"> </w:t>
      </w:r>
      <w:r w:rsidR="698B2BF3">
        <w:t xml:space="preserve">environmental impact study </w:t>
      </w:r>
      <w:r w:rsidR="0D392B2A">
        <w:t>detailing</w:t>
      </w:r>
      <w:r w:rsidR="698B2BF3">
        <w:t xml:space="preserve"> specific activities that negatively impact wetland habitat and species</w:t>
      </w:r>
      <w:r w:rsidR="1D0FDDE4">
        <w:t>-</w:t>
      </w:r>
      <w:r w:rsidR="698B2BF3">
        <w:t>at</w:t>
      </w:r>
      <w:r w:rsidR="423EEDBC">
        <w:t>-</w:t>
      </w:r>
      <w:r w:rsidR="698B2BF3">
        <w:t>risk</w:t>
      </w:r>
      <w:r w:rsidR="67378674">
        <w:t>.</w:t>
      </w:r>
      <w:r w:rsidR="698B2BF3">
        <w:t xml:space="preserve"> Evidence of a stop order and a letter from the M</w:t>
      </w:r>
      <w:r w:rsidR="4B477462">
        <w:t xml:space="preserve">inistry of Natural Resources </w:t>
      </w:r>
      <w:r w:rsidR="698B2BF3">
        <w:t xml:space="preserve">confirms that </w:t>
      </w:r>
      <w:r w:rsidR="52F66BEF">
        <w:t xml:space="preserve">CHL </w:t>
      </w:r>
      <w:r w:rsidR="6811BE21">
        <w:t>knew</w:t>
      </w:r>
      <w:r w:rsidR="57707F93">
        <w:t xml:space="preserve"> </w:t>
      </w:r>
      <w:r w:rsidR="7390E9D0">
        <w:t>there were</w:t>
      </w:r>
      <w:r w:rsidR="698B2BF3">
        <w:t xml:space="preserve"> Blanding’s Turtles </w:t>
      </w:r>
      <w:r w:rsidR="6D69875E">
        <w:t xml:space="preserve">within </w:t>
      </w:r>
      <w:r w:rsidR="698B2BF3">
        <w:t xml:space="preserve">the </w:t>
      </w:r>
      <w:r w:rsidR="1BFBD599">
        <w:t>C</w:t>
      </w:r>
      <w:r w:rsidR="698B2BF3">
        <w:t xml:space="preserve">onstruction </w:t>
      </w:r>
      <w:r w:rsidR="43279307">
        <w:t>S</w:t>
      </w:r>
      <w:r w:rsidR="698B2BF3">
        <w:t>ite</w:t>
      </w:r>
      <w:r w:rsidR="240ACE61">
        <w:t xml:space="preserve"> in 2018</w:t>
      </w:r>
      <w:r w:rsidR="698B2BF3">
        <w:t>.</w:t>
      </w:r>
    </w:p>
    <w:p w14:paraId="610ACF1C" w14:textId="7D9229DB" w:rsidR="7A524A65" w:rsidRDefault="498C979D" w:rsidP="00DD6ADA">
      <w:pPr>
        <w:ind w:firstLine="720"/>
        <w:contextualSpacing/>
        <w:jc w:val="both"/>
        <w:rPr>
          <w:color w:val="000000" w:themeColor="text1"/>
          <w:sz w:val="20"/>
          <w:szCs w:val="20"/>
        </w:rPr>
      </w:pPr>
      <w:r w:rsidRPr="04999F0C">
        <w:rPr>
          <w:i/>
          <w:iCs/>
          <w:color w:val="000000" w:themeColor="text1"/>
          <w:sz w:val="20"/>
          <w:szCs w:val="20"/>
        </w:rPr>
        <w:t>C</w:t>
      </w:r>
      <w:r w:rsidR="4412C1F3"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4.</w:t>
      </w:r>
      <w:r w:rsidR="39580C14" w:rsidRPr="04999F0C">
        <w:rPr>
          <w:color w:val="000000" w:themeColor="text1"/>
          <w:sz w:val="20"/>
          <w:szCs w:val="20"/>
        </w:rPr>
        <w:t xml:space="preserve"> </w:t>
      </w:r>
    </w:p>
    <w:p w14:paraId="12037BA7" w14:textId="77777777" w:rsidR="00DD6ADA" w:rsidRDefault="00DD6ADA" w:rsidP="00DD6ADA">
      <w:pPr>
        <w:ind w:firstLine="720"/>
        <w:contextualSpacing/>
        <w:jc w:val="both"/>
        <w:rPr>
          <w:color w:val="000000" w:themeColor="text1"/>
          <w:sz w:val="20"/>
          <w:szCs w:val="20"/>
        </w:rPr>
      </w:pPr>
    </w:p>
    <w:p w14:paraId="0000006F" w14:textId="5C821A8A" w:rsidR="00DE3E0A" w:rsidRDefault="7B32C7B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CHL’s</w:t>
      </w:r>
      <w:r w:rsidR="5CA94868" w:rsidRPr="04999F0C">
        <w:rPr>
          <w:color w:val="000000" w:themeColor="text1"/>
        </w:rPr>
        <w:t xml:space="preserve"> </w:t>
      </w:r>
      <w:r w:rsidR="4557B05A" w:rsidRPr="04999F0C">
        <w:rPr>
          <w:color w:val="000000" w:themeColor="text1"/>
        </w:rPr>
        <w:t>construction activities</w:t>
      </w:r>
      <w:r w:rsidR="54F30732" w:rsidRPr="04999F0C">
        <w:rPr>
          <w:color w:val="000000" w:themeColor="text1"/>
        </w:rPr>
        <w:t xml:space="preserve"> removed</w:t>
      </w:r>
      <w:r w:rsidR="5CA94868" w:rsidRPr="04999F0C">
        <w:rPr>
          <w:color w:val="000000" w:themeColor="text1"/>
        </w:rPr>
        <w:t xml:space="preserve"> vegetation providing shade, cover, and food sources for Blanding’s Turtles</w:t>
      </w:r>
      <w:r w:rsidRPr="04999F0C">
        <w:rPr>
          <w:color w:val="000000" w:themeColor="text1"/>
        </w:rPr>
        <w:t xml:space="preserve">. </w:t>
      </w:r>
      <w:r w:rsidR="2D342D62" w:rsidRPr="04999F0C">
        <w:rPr>
          <w:color w:val="000000" w:themeColor="text1"/>
        </w:rPr>
        <w:t>The excavation exposed s</w:t>
      </w:r>
      <w:r w:rsidR="5CA94868" w:rsidRPr="04999F0C">
        <w:rPr>
          <w:color w:val="000000" w:themeColor="text1"/>
        </w:rPr>
        <w:t>oils</w:t>
      </w:r>
      <w:r w:rsidR="0F9D86CD" w:rsidRPr="04999F0C">
        <w:rPr>
          <w:color w:val="000000" w:themeColor="text1"/>
        </w:rPr>
        <w:t xml:space="preserve"> </w:t>
      </w:r>
      <w:r w:rsidR="5CA94868" w:rsidRPr="04999F0C">
        <w:rPr>
          <w:color w:val="000000" w:themeColor="text1"/>
        </w:rPr>
        <w:t xml:space="preserve">and </w:t>
      </w:r>
      <w:r w:rsidR="710DBEB1" w:rsidRPr="04999F0C">
        <w:rPr>
          <w:color w:val="000000" w:themeColor="text1"/>
        </w:rPr>
        <w:t xml:space="preserve">degraded </w:t>
      </w:r>
      <w:r w:rsidR="5CA94868" w:rsidRPr="04999F0C">
        <w:rPr>
          <w:color w:val="000000" w:themeColor="text1"/>
        </w:rPr>
        <w:t>the natural filtration function of the riparian buff</w:t>
      </w:r>
      <w:sdt>
        <w:sdtPr>
          <w:tag w:val="goog_rdk_39"/>
          <w:id w:val="899225713"/>
        </w:sdtPr>
        <w:sdtEndPr/>
        <w:sdtContent/>
      </w:sdt>
      <w:r w:rsidR="5CA94868" w:rsidRPr="04999F0C">
        <w:rPr>
          <w:color w:val="000000" w:themeColor="text1"/>
        </w:rPr>
        <w:t>er, increasing the risk of erosion and sedimentation into Circle Lake.</w:t>
      </w:r>
      <w:r w:rsidR="452F5A77">
        <w:t xml:space="preserve"> </w:t>
      </w:r>
      <w:r w:rsidR="5CA94868" w:rsidRPr="04999F0C">
        <w:rPr>
          <w:color w:val="000000" w:themeColor="text1"/>
        </w:rPr>
        <w:t>Earth and berm were pushed along the wetland edge, altering drainage patterns and diminishing the water supply to areas critical for the life processes of Blanding’s Turtles. These life processes include thermoregulation, foraging, and movement between wetland and terrestrial habitat.</w:t>
      </w:r>
    </w:p>
    <w:p w14:paraId="00000070" w14:textId="79D5FDCD" w:rsidR="00DE3E0A" w:rsidRDefault="5CA94868" w:rsidP="00DD6ADA">
      <w:pPr>
        <w:pBdr>
          <w:top w:val="nil"/>
          <w:left w:val="nil"/>
          <w:bottom w:val="nil"/>
          <w:right w:val="nil"/>
          <w:between w:val="nil"/>
        </w:pBdr>
        <w:ind w:firstLine="720"/>
        <w:contextualSpacing/>
        <w:jc w:val="both"/>
        <w:rPr>
          <w:color w:val="000000"/>
          <w:sz w:val="20"/>
          <w:szCs w:val="20"/>
        </w:rPr>
      </w:pPr>
      <w:r w:rsidRPr="04999F0C">
        <w:rPr>
          <w:i/>
          <w:iCs/>
          <w:color w:val="000000" w:themeColor="text1"/>
          <w:sz w:val="20"/>
          <w:szCs w:val="20"/>
        </w:rPr>
        <w:t>C</w:t>
      </w:r>
      <w:r w:rsidR="27822FB1"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7.</w:t>
      </w:r>
    </w:p>
    <w:p w14:paraId="00000071" w14:textId="5FA4A3BE" w:rsidR="00DE3E0A" w:rsidRDefault="00DE3E0A">
      <w:pPr>
        <w:pBdr>
          <w:top w:val="nil"/>
          <w:left w:val="nil"/>
          <w:bottom w:val="nil"/>
          <w:right w:val="nil"/>
          <w:between w:val="nil"/>
        </w:pBdr>
        <w:spacing w:line="360" w:lineRule="auto"/>
        <w:ind w:firstLine="720"/>
        <w:jc w:val="both"/>
        <w:rPr>
          <w:color w:val="000000"/>
          <w:sz w:val="20"/>
          <w:szCs w:val="20"/>
        </w:rPr>
      </w:pPr>
    </w:p>
    <w:p w14:paraId="00000072" w14:textId="77777777" w:rsidR="00DE3E0A" w:rsidRPr="00A1653F" w:rsidRDefault="00653727">
      <w:pPr>
        <w:pStyle w:val="Heading3"/>
        <w:numPr>
          <w:ilvl w:val="2"/>
          <w:numId w:val="9"/>
        </w:numPr>
        <w:spacing w:before="0" w:after="0" w:line="360" w:lineRule="auto"/>
        <w:jc w:val="both"/>
        <w:rPr>
          <w:rFonts w:ascii="Times New Roman" w:eastAsia="Times New Roman" w:hAnsi="Times New Roman" w:cs="Times New Roman"/>
          <w:b w:val="0"/>
          <w:bCs w:val="0"/>
          <w:sz w:val="24"/>
          <w:szCs w:val="24"/>
          <w:u w:val="single"/>
        </w:rPr>
      </w:pPr>
      <w:bookmarkStart w:id="6" w:name="_Toc218865307"/>
      <w:r w:rsidRPr="00A1653F">
        <w:rPr>
          <w:rFonts w:ascii="Times New Roman" w:eastAsia="Times New Roman" w:hAnsi="Times New Roman" w:cs="Times New Roman"/>
          <w:b w:val="0"/>
          <w:bCs w:val="0"/>
          <w:sz w:val="24"/>
          <w:szCs w:val="24"/>
          <w:u w:val="single"/>
        </w:rPr>
        <w:lastRenderedPageBreak/>
        <w:t>Evidence Established in the Lower Courts</w:t>
      </w:r>
      <w:bookmarkEnd w:id="6"/>
    </w:p>
    <w:p w14:paraId="00000073" w14:textId="0192D77D" w:rsidR="00DE3E0A" w:rsidRDefault="00653727" w:rsidP="74DA68FB">
      <w:pPr>
        <w:numPr>
          <w:ilvl w:val="0"/>
          <w:numId w:val="10"/>
        </w:numPr>
        <w:pBdr>
          <w:top w:val="nil"/>
          <w:left w:val="nil"/>
          <w:bottom w:val="nil"/>
          <w:right w:val="nil"/>
          <w:between w:val="nil"/>
        </w:pBdr>
        <w:spacing w:line="360" w:lineRule="auto"/>
        <w:jc w:val="both"/>
      </w:pPr>
      <w:r w:rsidRPr="74DA68FB">
        <w:rPr>
          <w:color w:val="000000" w:themeColor="text1"/>
        </w:rPr>
        <w:t>Evidence at Trial established multiple sightings of Blanding’s Turtles in the Circle Lake area in 2007 and 2017. In 2020</w:t>
      </w:r>
      <w:r w:rsidR="0DC69A4E" w:rsidRPr="74DA68FB">
        <w:rPr>
          <w:color w:val="000000" w:themeColor="text1"/>
        </w:rPr>
        <w:t>,</w:t>
      </w:r>
      <w:r w:rsidRPr="74DA68FB">
        <w:rPr>
          <w:color w:val="000000" w:themeColor="text1"/>
        </w:rPr>
        <w:t xml:space="preserve"> a local resident confirmed an additional sighting </w:t>
      </w:r>
      <w:r w:rsidR="0093BC11" w:rsidRPr="74DA68FB">
        <w:rPr>
          <w:color w:val="000000" w:themeColor="text1"/>
        </w:rPr>
        <w:t xml:space="preserve">at </w:t>
      </w:r>
      <w:r w:rsidRPr="74DA68FB">
        <w:rPr>
          <w:color w:val="000000" w:themeColor="text1"/>
        </w:rPr>
        <w:t>Circle Lake.</w:t>
      </w:r>
      <w:r w:rsidR="00875FFA" w:rsidRPr="74DA68FB">
        <w:rPr>
          <w:color w:val="000000" w:themeColor="text1"/>
        </w:rPr>
        <w:t xml:space="preserve"> </w:t>
      </w:r>
    </w:p>
    <w:p w14:paraId="00000075" w14:textId="0BF01C6B" w:rsidR="00DE3E0A" w:rsidRDefault="5CA94868" w:rsidP="00DD6ADA">
      <w:pPr>
        <w:pBdr>
          <w:top w:val="nil"/>
          <w:left w:val="nil"/>
          <w:bottom w:val="nil"/>
          <w:right w:val="nil"/>
          <w:between w:val="nil"/>
        </w:pBdr>
        <w:ind w:left="720"/>
        <w:jc w:val="both"/>
        <w:rPr>
          <w:color w:val="000000"/>
          <w:sz w:val="20"/>
          <w:szCs w:val="20"/>
        </w:rPr>
      </w:pPr>
      <w:r w:rsidRPr="04999F0C">
        <w:rPr>
          <w:i/>
          <w:iCs/>
          <w:color w:val="000000" w:themeColor="text1"/>
          <w:sz w:val="20"/>
          <w:szCs w:val="20"/>
        </w:rPr>
        <w:t>C</w:t>
      </w:r>
      <w:r w:rsidR="6F90EC76" w:rsidRPr="04999F0C">
        <w:rPr>
          <w:i/>
          <w:iCs/>
          <w:color w:val="000000" w:themeColor="text1"/>
          <w:sz w:val="20"/>
          <w:szCs w:val="20"/>
        </w:rPr>
        <w:t>HL</w:t>
      </w:r>
      <w:r w:rsidRPr="04999F0C">
        <w:rPr>
          <w:i/>
          <w:iCs/>
          <w:color w:val="000000" w:themeColor="text1"/>
          <w:sz w:val="20"/>
          <w:szCs w:val="20"/>
        </w:rPr>
        <w:t>, ONCA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 at para 6.</w:t>
      </w:r>
    </w:p>
    <w:p w14:paraId="787B0720" w14:textId="1E9DABD8" w:rsidR="35901CF2" w:rsidRDefault="5CA94868" w:rsidP="00DD6ADA">
      <w:pPr>
        <w:pBdr>
          <w:top w:val="nil"/>
          <w:left w:val="nil"/>
          <w:bottom w:val="nil"/>
          <w:right w:val="nil"/>
          <w:between w:val="nil"/>
        </w:pBdr>
        <w:ind w:left="720"/>
        <w:jc w:val="both"/>
        <w:rPr>
          <w:color w:val="000000" w:themeColor="text1"/>
          <w:sz w:val="20"/>
          <w:szCs w:val="20"/>
        </w:rPr>
      </w:pPr>
      <w:r w:rsidRPr="04999F0C">
        <w:rPr>
          <w:i/>
          <w:iCs/>
          <w:color w:val="000000" w:themeColor="text1"/>
          <w:sz w:val="20"/>
          <w:szCs w:val="20"/>
        </w:rPr>
        <w:t>C</w:t>
      </w:r>
      <w:r w:rsidR="2C15FA5A"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w:t>
      </w:r>
      <w:r w:rsidR="00D679EA">
        <w:rPr>
          <w:color w:val="000000" w:themeColor="text1"/>
          <w:sz w:val="20"/>
          <w:szCs w:val="20"/>
        </w:rPr>
        <w:t xml:space="preserve"> 9</w:t>
      </w:r>
      <w:r w:rsidRPr="04999F0C">
        <w:rPr>
          <w:color w:val="000000" w:themeColor="text1"/>
          <w:sz w:val="20"/>
          <w:szCs w:val="20"/>
        </w:rPr>
        <w:t xml:space="preserve"> at 9.</w:t>
      </w:r>
    </w:p>
    <w:p w14:paraId="3E53D379" w14:textId="77777777" w:rsidR="00DD6ADA" w:rsidRDefault="00DD6ADA" w:rsidP="00DD6ADA">
      <w:pPr>
        <w:pBdr>
          <w:top w:val="nil"/>
          <w:left w:val="nil"/>
          <w:bottom w:val="nil"/>
          <w:right w:val="nil"/>
          <w:between w:val="nil"/>
        </w:pBdr>
        <w:ind w:left="720"/>
        <w:jc w:val="both"/>
        <w:rPr>
          <w:color w:val="000000" w:themeColor="text1"/>
          <w:sz w:val="20"/>
          <w:szCs w:val="20"/>
        </w:rPr>
      </w:pPr>
    </w:p>
    <w:p w14:paraId="00000078" w14:textId="7E7C76D6" w:rsidR="00DE3E0A" w:rsidRDefault="00653727">
      <w:pPr>
        <w:numPr>
          <w:ilvl w:val="0"/>
          <w:numId w:val="10"/>
        </w:numPr>
        <w:pBdr>
          <w:top w:val="nil"/>
          <w:left w:val="nil"/>
          <w:bottom w:val="nil"/>
          <w:right w:val="nil"/>
          <w:between w:val="nil"/>
        </w:pBdr>
        <w:spacing w:line="360" w:lineRule="auto"/>
        <w:jc w:val="both"/>
      </w:pPr>
      <w:r>
        <w:rPr>
          <w:color w:val="000000"/>
        </w:rPr>
        <w:t>Expert evidence was provided by Shamus Snell (“</w:t>
      </w:r>
      <w:r>
        <w:rPr>
          <w:b/>
          <w:bCs/>
          <w:color w:val="000000"/>
        </w:rPr>
        <w:t>Mr. Snell</w:t>
      </w:r>
      <w:r>
        <w:rPr>
          <w:color w:val="000000"/>
        </w:rPr>
        <w:t>”), a qualified biologist with extensive experience surveying Blanding’s Turtle habitats</w:t>
      </w:r>
      <w:r w:rsidR="00A1653F">
        <w:rPr>
          <w:color w:val="000000"/>
        </w:rPr>
        <w:t xml:space="preserve"> in Ontario</w:t>
      </w:r>
      <w:r>
        <w:rPr>
          <w:color w:val="000000"/>
        </w:rPr>
        <w:t xml:space="preserve">. Mr. Snell testified that the disturbed lands formed part of a habitat complex used by Blanding’s Turtles and that the vegetation removal and grading negatively impacted the species’ ability to carry out essential life processes. </w:t>
      </w:r>
    </w:p>
    <w:p w14:paraId="0000007A" w14:textId="353C9641" w:rsidR="00DE3E0A" w:rsidRDefault="5CA94868" w:rsidP="00DD6ADA">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3283D2C1"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6</w:t>
      </w:r>
      <w:r w:rsidR="4395CECA" w:rsidRPr="04999F0C">
        <w:rPr>
          <w:color w:val="000000" w:themeColor="text1"/>
          <w:sz w:val="20"/>
          <w:szCs w:val="20"/>
        </w:rPr>
        <w:t>-</w:t>
      </w:r>
      <w:r w:rsidRPr="04999F0C">
        <w:rPr>
          <w:color w:val="000000" w:themeColor="text1"/>
          <w:sz w:val="20"/>
          <w:szCs w:val="20"/>
        </w:rPr>
        <w:t>7.</w:t>
      </w:r>
    </w:p>
    <w:p w14:paraId="0000007B" w14:textId="687F36A9" w:rsidR="00DE3E0A" w:rsidRDefault="5CA94868" w:rsidP="00DD6ADA">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59863B10" w:rsidRPr="04999F0C">
        <w:rPr>
          <w:i/>
          <w:iCs/>
          <w:color w:val="000000" w:themeColor="text1"/>
          <w:sz w:val="20"/>
          <w:szCs w:val="20"/>
        </w:rPr>
        <w:t>HL</w:t>
      </w:r>
      <w:r w:rsidRPr="04999F0C">
        <w:rPr>
          <w:i/>
          <w:iCs/>
          <w:color w:val="000000" w:themeColor="text1"/>
          <w:sz w:val="20"/>
          <w:szCs w:val="20"/>
        </w:rPr>
        <w:t>, ONCA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 at paras 6</w:t>
      </w:r>
      <w:r w:rsidR="60F91D02" w:rsidRPr="04999F0C">
        <w:rPr>
          <w:color w:val="000000" w:themeColor="text1"/>
          <w:sz w:val="20"/>
          <w:szCs w:val="20"/>
        </w:rPr>
        <w:t xml:space="preserve">, </w:t>
      </w:r>
      <w:r w:rsidRPr="04999F0C">
        <w:rPr>
          <w:color w:val="000000" w:themeColor="text1"/>
          <w:sz w:val="20"/>
          <w:szCs w:val="20"/>
        </w:rPr>
        <w:t>32.</w:t>
      </w:r>
    </w:p>
    <w:p w14:paraId="0000007C" w14:textId="77777777" w:rsidR="00DE3E0A" w:rsidRDefault="00DE3E0A" w:rsidP="2E314FF3">
      <w:pPr>
        <w:pBdr>
          <w:top w:val="nil"/>
          <w:left w:val="nil"/>
          <w:bottom w:val="nil"/>
          <w:right w:val="nil"/>
          <w:between w:val="nil"/>
        </w:pBdr>
        <w:jc w:val="both"/>
        <w:rPr>
          <w:color w:val="000000"/>
          <w:sz w:val="20"/>
          <w:szCs w:val="20"/>
        </w:rPr>
      </w:pPr>
    </w:p>
    <w:p w14:paraId="0000007D" w14:textId="768B79C4" w:rsidR="00DE3E0A" w:rsidRDefault="00653727" w:rsidP="766645DA">
      <w:pPr>
        <w:numPr>
          <w:ilvl w:val="0"/>
          <w:numId w:val="10"/>
        </w:numPr>
        <w:pBdr>
          <w:top w:val="nil"/>
          <w:left w:val="nil"/>
          <w:bottom w:val="nil"/>
          <w:right w:val="nil"/>
          <w:between w:val="nil"/>
        </w:pBdr>
        <w:spacing w:line="360" w:lineRule="auto"/>
        <w:jc w:val="both"/>
      </w:pPr>
      <w:r w:rsidRPr="766645DA">
        <w:rPr>
          <w:color w:val="000000" w:themeColor="text1"/>
        </w:rPr>
        <w:t xml:space="preserve">Mr. Snell relied on his </w:t>
      </w:r>
      <w:r w:rsidR="35CBE1C7" w:rsidRPr="766645DA">
        <w:rPr>
          <w:color w:val="000000" w:themeColor="text1"/>
        </w:rPr>
        <w:t xml:space="preserve">extensive </w:t>
      </w:r>
      <w:r w:rsidRPr="766645DA">
        <w:rPr>
          <w:color w:val="000000" w:themeColor="text1"/>
        </w:rPr>
        <w:t>field experience, education, scientific literature</w:t>
      </w:r>
      <w:r w:rsidR="5006C42D" w:rsidRPr="766645DA">
        <w:rPr>
          <w:color w:val="000000" w:themeColor="text1"/>
        </w:rPr>
        <w:t>, and the Province of Ontario’s “General Habitat Description for the Blanding’s Turtle” (the “</w:t>
      </w:r>
      <w:r w:rsidR="5006C42D" w:rsidRPr="766645DA">
        <w:rPr>
          <w:b/>
          <w:bCs/>
          <w:color w:val="000000" w:themeColor="text1"/>
        </w:rPr>
        <w:t>GHD</w:t>
      </w:r>
      <w:r w:rsidR="5006C42D" w:rsidRPr="766645DA">
        <w:rPr>
          <w:color w:val="000000" w:themeColor="text1"/>
        </w:rPr>
        <w:t>”)</w:t>
      </w:r>
      <w:sdt>
        <w:sdtPr>
          <w:tag w:val="goog_rdk_42"/>
          <w:id w:val="-2064714060"/>
        </w:sdtPr>
        <w:sdtEndPr/>
        <w:sdtContent>
          <w:r w:rsidR="5006C42D" w:rsidRPr="766645DA">
            <w:rPr>
              <w:color w:val="000000" w:themeColor="text1"/>
            </w:rPr>
            <w:t>,</w:t>
          </w:r>
        </w:sdtContent>
      </w:sdt>
      <w:r w:rsidRPr="766645DA">
        <w:rPr>
          <w:color w:val="000000" w:themeColor="text1"/>
        </w:rPr>
        <w:t xml:space="preserve"> in forming </w:t>
      </w:r>
      <w:r w:rsidR="35CBE1C7" w:rsidRPr="766645DA">
        <w:rPr>
          <w:color w:val="000000" w:themeColor="text1"/>
        </w:rPr>
        <w:t>the</w:t>
      </w:r>
      <w:r w:rsidRPr="766645DA">
        <w:rPr>
          <w:color w:val="000000" w:themeColor="text1"/>
        </w:rPr>
        <w:t xml:space="preserve"> opinion that the </w:t>
      </w:r>
      <w:r w:rsidR="5006C42D" w:rsidRPr="766645DA">
        <w:rPr>
          <w:color w:val="000000" w:themeColor="text1"/>
        </w:rPr>
        <w:t xml:space="preserve">Construction </w:t>
      </w:r>
      <w:r w:rsidR="35CBE1C7" w:rsidRPr="766645DA">
        <w:rPr>
          <w:color w:val="000000" w:themeColor="text1"/>
        </w:rPr>
        <w:t>Site</w:t>
      </w:r>
      <w:r w:rsidRPr="766645DA">
        <w:rPr>
          <w:color w:val="000000" w:themeColor="text1"/>
        </w:rPr>
        <w:t xml:space="preserve"> constituted a Blanding’s Turtle habitat within the meaning of the </w:t>
      </w:r>
      <w:r w:rsidRPr="766645DA">
        <w:rPr>
          <w:i/>
          <w:iCs/>
          <w:color w:val="000000" w:themeColor="text1"/>
        </w:rPr>
        <w:t>ESA</w:t>
      </w:r>
      <w:r w:rsidRPr="766645DA">
        <w:rPr>
          <w:color w:val="000000" w:themeColor="text1"/>
        </w:rPr>
        <w:t>.</w:t>
      </w:r>
    </w:p>
    <w:p w14:paraId="0000007F" w14:textId="1A1E1ABA" w:rsidR="00DE3E0A"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2FDB8B13"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D6ADA">
        <w:rPr>
          <w:color w:val="000000" w:themeColor="text1"/>
          <w:sz w:val="20"/>
          <w:szCs w:val="20"/>
        </w:rPr>
        <w:t xml:space="preserve">10 </w:t>
      </w:r>
      <w:r w:rsidR="00DD6ADA" w:rsidRPr="04999F0C">
        <w:rPr>
          <w:color w:val="000000" w:themeColor="text1"/>
          <w:sz w:val="20"/>
          <w:szCs w:val="20"/>
        </w:rPr>
        <w:t>at</w:t>
      </w:r>
      <w:r w:rsidRPr="04999F0C">
        <w:rPr>
          <w:color w:val="000000" w:themeColor="text1"/>
          <w:sz w:val="20"/>
          <w:szCs w:val="20"/>
        </w:rPr>
        <w:t xml:space="preserve"> 5, 11</w:t>
      </w:r>
      <w:r w:rsidR="0CB4082E" w:rsidRPr="04999F0C">
        <w:rPr>
          <w:color w:val="000000" w:themeColor="text1"/>
          <w:sz w:val="20"/>
          <w:szCs w:val="20"/>
        </w:rPr>
        <w:t>,</w:t>
      </w:r>
      <w:r w:rsidRPr="04999F0C">
        <w:rPr>
          <w:color w:val="000000" w:themeColor="text1"/>
          <w:sz w:val="20"/>
          <w:szCs w:val="20"/>
        </w:rPr>
        <w:t>12. </w:t>
      </w:r>
    </w:p>
    <w:p w14:paraId="00000081" w14:textId="1DFF7541" w:rsidR="00DE3E0A" w:rsidRDefault="00653727" w:rsidP="2F97E184">
      <w:pPr>
        <w:pBdr>
          <w:top w:val="nil"/>
          <w:left w:val="nil"/>
          <w:bottom w:val="nil"/>
          <w:right w:val="nil"/>
          <w:between w:val="nil"/>
        </w:pBdr>
        <w:ind w:firstLine="720"/>
        <w:jc w:val="both"/>
        <w:rPr>
          <w:color w:val="000000"/>
          <w:sz w:val="20"/>
          <w:szCs w:val="20"/>
        </w:rPr>
      </w:pPr>
      <w:r w:rsidRPr="60E08F53">
        <w:rPr>
          <w:i/>
          <w:iCs/>
          <w:color w:val="000000" w:themeColor="text1"/>
          <w:sz w:val="20"/>
          <w:szCs w:val="20"/>
        </w:rPr>
        <w:t>ESA</w:t>
      </w:r>
      <w:r w:rsidRPr="60E08F53">
        <w:rPr>
          <w:color w:val="000000" w:themeColor="text1"/>
          <w:sz w:val="20"/>
          <w:szCs w:val="20"/>
        </w:rPr>
        <w:t xml:space="preserve">, </w:t>
      </w:r>
      <w:r w:rsidRPr="60E08F53">
        <w:rPr>
          <w:i/>
          <w:iCs/>
          <w:color w:val="000000" w:themeColor="text1"/>
          <w:sz w:val="20"/>
          <w:szCs w:val="20"/>
        </w:rPr>
        <w:t xml:space="preserve">supra </w:t>
      </w:r>
      <w:r w:rsidRPr="60E08F53">
        <w:rPr>
          <w:color w:val="000000" w:themeColor="text1"/>
          <w:sz w:val="20"/>
          <w:szCs w:val="20"/>
        </w:rPr>
        <w:t>note 1.</w:t>
      </w:r>
    </w:p>
    <w:p w14:paraId="516ED7B8" w14:textId="415259DB" w:rsidR="60E08F53" w:rsidRDefault="60E08F53" w:rsidP="60E08F53">
      <w:pPr>
        <w:pBdr>
          <w:top w:val="nil"/>
          <w:left w:val="nil"/>
          <w:bottom w:val="nil"/>
          <w:right w:val="nil"/>
          <w:between w:val="nil"/>
        </w:pBdr>
        <w:spacing w:line="360" w:lineRule="auto"/>
        <w:ind w:firstLine="720"/>
        <w:jc w:val="both"/>
        <w:rPr>
          <w:color w:val="000000" w:themeColor="text1"/>
          <w:sz w:val="20"/>
          <w:szCs w:val="20"/>
        </w:rPr>
      </w:pPr>
    </w:p>
    <w:p w14:paraId="00000082" w14:textId="77777777" w:rsidR="00DE3E0A" w:rsidRPr="009C0BFD" w:rsidRDefault="00653727">
      <w:pPr>
        <w:pStyle w:val="Heading3"/>
        <w:numPr>
          <w:ilvl w:val="2"/>
          <w:numId w:val="9"/>
        </w:numPr>
        <w:spacing w:before="0" w:after="0" w:line="360" w:lineRule="auto"/>
        <w:jc w:val="both"/>
        <w:rPr>
          <w:rFonts w:ascii="Times New Roman" w:eastAsia="Times New Roman" w:hAnsi="Times New Roman" w:cs="Times New Roman"/>
          <w:b w:val="0"/>
          <w:bCs w:val="0"/>
          <w:sz w:val="24"/>
          <w:szCs w:val="24"/>
          <w:u w:val="single"/>
        </w:rPr>
      </w:pPr>
      <w:bookmarkStart w:id="7" w:name="_Toc218865308"/>
      <w:r w:rsidRPr="009C0BFD">
        <w:rPr>
          <w:rFonts w:ascii="Times New Roman" w:eastAsia="Times New Roman" w:hAnsi="Times New Roman" w:cs="Times New Roman"/>
          <w:b w:val="0"/>
          <w:bCs w:val="0"/>
          <w:sz w:val="24"/>
          <w:szCs w:val="24"/>
          <w:u w:val="single"/>
        </w:rPr>
        <w:t>Procedural History</w:t>
      </w:r>
      <w:bookmarkEnd w:id="7"/>
    </w:p>
    <w:p w14:paraId="00000083" w14:textId="46BA2FC5" w:rsidR="00DE3E0A" w:rsidRDefault="00365089" w:rsidP="766645DA">
      <w:pPr>
        <w:numPr>
          <w:ilvl w:val="0"/>
          <w:numId w:val="10"/>
        </w:numPr>
        <w:pBdr>
          <w:top w:val="nil"/>
          <w:left w:val="nil"/>
          <w:bottom w:val="nil"/>
          <w:right w:val="nil"/>
          <w:between w:val="nil"/>
        </w:pBdr>
        <w:spacing w:line="360" w:lineRule="auto"/>
        <w:jc w:val="both"/>
      </w:pPr>
      <w:sdt>
        <w:sdtPr>
          <w:tag w:val="goog_rdk_45"/>
          <w:id w:val="1672535392"/>
        </w:sdtPr>
        <w:sdtEndPr/>
        <w:sdtContent/>
      </w:sdt>
      <w:r w:rsidR="00653727" w:rsidRPr="766645DA">
        <w:rPr>
          <w:color w:val="000000" w:themeColor="text1"/>
        </w:rPr>
        <w:t>The Trial Justice accepted the Crown</w:t>
      </w:r>
      <w:r w:rsidR="35CBE1C7" w:rsidRPr="766645DA">
        <w:rPr>
          <w:color w:val="000000" w:themeColor="text1"/>
        </w:rPr>
        <w:t>’s</w:t>
      </w:r>
      <w:r w:rsidR="00653727" w:rsidRPr="766645DA">
        <w:rPr>
          <w:color w:val="000000" w:themeColor="text1"/>
        </w:rPr>
        <w:t xml:space="preserve"> and Mr. Snell’s evidence. The Trial Justice found that </w:t>
      </w:r>
      <w:r w:rsidR="5006C42D" w:rsidRPr="766645DA">
        <w:rPr>
          <w:color w:val="000000" w:themeColor="text1"/>
        </w:rPr>
        <w:t>CHL’s</w:t>
      </w:r>
      <w:r w:rsidR="00653727" w:rsidRPr="766645DA">
        <w:rPr>
          <w:color w:val="000000" w:themeColor="text1"/>
        </w:rPr>
        <w:t xml:space="preserve"> construction activities damaged the Blanding’s Turtle habitat, resulting in a conviction under section 10(1)(a) of the </w:t>
      </w:r>
      <w:r w:rsidR="00653727" w:rsidRPr="766645DA">
        <w:rPr>
          <w:i/>
          <w:iCs/>
          <w:color w:val="000000" w:themeColor="text1"/>
        </w:rPr>
        <w:t>ESA</w:t>
      </w:r>
      <w:r w:rsidR="00653727" w:rsidRPr="766645DA">
        <w:rPr>
          <w:color w:val="000000" w:themeColor="text1"/>
        </w:rPr>
        <w:t>.</w:t>
      </w:r>
    </w:p>
    <w:p w14:paraId="00000085" w14:textId="4506191D" w:rsidR="00DE3E0A" w:rsidRDefault="5CA94868" w:rsidP="00DD6ADA">
      <w:pPr>
        <w:pBdr>
          <w:top w:val="nil"/>
          <w:left w:val="nil"/>
          <w:bottom w:val="nil"/>
          <w:right w:val="nil"/>
          <w:between w:val="nil"/>
        </w:pBdr>
        <w:ind w:firstLine="720"/>
        <w:contextualSpacing/>
        <w:jc w:val="both"/>
        <w:rPr>
          <w:color w:val="000000"/>
          <w:sz w:val="20"/>
          <w:szCs w:val="20"/>
        </w:rPr>
      </w:pPr>
      <w:r w:rsidRPr="04999F0C">
        <w:rPr>
          <w:i/>
          <w:iCs/>
          <w:color w:val="000000" w:themeColor="text1"/>
          <w:sz w:val="20"/>
          <w:szCs w:val="20"/>
        </w:rPr>
        <w:t>C</w:t>
      </w:r>
      <w:r w:rsidR="1F26FF79"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6, 7</w:t>
      </w:r>
      <w:r w:rsidR="3051750E" w:rsidRPr="04999F0C">
        <w:rPr>
          <w:color w:val="000000" w:themeColor="text1"/>
          <w:sz w:val="20"/>
          <w:szCs w:val="20"/>
        </w:rPr>
        <w:t>,</w:t>
      </w:r>
      <w:r w:rsidRPr="04999F0C">
        <w:rPr>
          <w:color w:val="000000" w:themeColor="text1"/>
          <w:sz w:val="20"/>
          <w:szCs w:val="20"/>
        </w:rPr>
        <w:t xml:space="preserve"> 8. </w:t>
      </w:r>
    </w:p>
    <w:p w14:paraId="75272C49" w14:textId="2B89E250" w:rsidR="00DD6ADA" w:rsidRDefault="00653727" w:rsidP="00DD6ADA">
      <w:pPr>
        <w:pBdr>
          <w:top w:val="nil"/>
          <w:left w:val="nil"/>
          <w:bottom w:val="nil"/>
          <w:right w:val="nil"/>
          <w:between w:val="nil"/>
        </w:pBdr>
        <w:ind w:firstLine="720"/>
        <w:contextualSpacing/>
        <w:jc w:val="both"/>
        <w:rPr>
          <w:color w:val="000000"/>
          <w:sz w:val="20"/>
          <w:szCs w:val="20"/>
        </w:rPr>
      </w:pPr>
      <w:r>
        <w:rPr>
          <w:i/>
          <w:iCs/>
          <w:color w:val="000000"/>
          <w:sz w:val="20"/>
          <w:szCs w:val="20"/>
        </w:rPr>
        <w:t>ESA</w:t>
      </w:r>
      <w:r>
        <w:rPr>
          <w:color w:val="000000"/>
          <w:sz w:val="20"/>
          <w:szCs w:val="20"/>
        </w:rPr>
        <w:t xml:space="preserve">, </w:t>
      </w:r>
      <w:r>
        <w:rPr>
          <w:i/>
          <w:iCs/>
          <w:color w:val="000000"/>
          <w:sz w:val="20"/>
          <w:szCs w:val="20"/>
        </w:rPr>
        <w:t xml:space="preserve">supra </w:t>
      </w:r>
      <w:r>
        <w:rPr>
          <w:color w:val="000000"/>
          <w:sz w:val="20"/>
          <w:szCs w:val="20"/>
        </w:rPr>
        <w:t>note 1</w:t>
      </w:r>
      <w:r w:rsidR="00C803DA">
        <w:rPr>
          <w:color w:val="000000"/>
          <w:sz w:val="20"/>
          <w:szCs w:val="20"/>
        </w:rPr>
        <w:t>,</w:t>
      </w:r>
      <w:r w:rsidR="00DD6ADA">
        <w:rPr>
          <w:color w:val="000000"/>
          <w:sz w:val="20"/>
          <w:szCs w:val="20"/>
        </w:rPr>
        <w:t xml:space="preserve"> </w:t>
      </w:r>
      <w:r>
        <w:rPr>
          <w:color w:val="000000"/>
          <w:sz w:val="20"/>
          <w:szCs w:val="20"/>
        </w:rPr>
        <w:t>s 10(1)(a).</w:t>
      </w:r>
    </w:p>
    <w:p w14:paraId="7AF4D044" w14:textId="77777777" w:rsidR="00DD6ADA" w:rsidRDefault="00DD6ADA" w:rsidP="00DD6ADA">
      <w:pPr>
        <w:pBdr>
          <w:top w:val="nil"/>
          <w:left w:val="nil"/>
          <w:bottom w:val="nil"/>
          <w:right w:val="nil"/>
          <w:between w:val="nil"/>
        </w:pBdr>
        <w:ind w:firstLine="720"/>
        <w:contextualSpacing/>
        <w:jc w:val="both"/>
        <w:rPr>
          <w:color w:val="000000"/>
          <w:sz w:val="20"/>
          <w:szCs w:val="20"/>
        </w:rPr>
      </w:pPr>
    </w:p>
    <w:p w14:paraId="00000087" w14:textId="3741EA44" w:rsidR="00DE3E0A" w:rsidRDefault="00653727" w:rsidP="74DA68FB">
      <w:pPr>
        <w:numPr>
          <w:ilvl w:val="0"/>
          <w:numId w:val="10"/>
        </w:numPr>
        <w:pBdr>
          <w:top w:val="nil"/>
          <w:left w:val="nil"/>
          <w:bottom w:val="nil"/>
          <w:right w:val="nil"/>
          <w:between w:val="nil"/>
        </w:pBdr>
        <w:spacing w:line="360" w:lineRule="auto"/>
        <w:jc w:val="both"/>
      </w:pPr>
      <w:r w:rsidRPr="74DA68FB">
        <w:rPr>
          <w:color w:val="000000" w:themeColor="text1"/>
        </w:rPr>
        <w:t>On appeal, the OCJ set aside the conviction and entered an acquittal. The OCJ concluded that</w:t>
      </w:r>
      <w:r w:rsidR="4A4152BC" w:rsidRPr="74DA68FB">
        <w:rPr>
          <w:color w:val="000000" w:themeColor="text1"/>
        </w:rPr>
        <w:t>:</w:t>
      </w:r>
      <w:r w:rsidRPr="74DA68FB">
        <w:rPr>
          <w:color w:val="000000" w:themeColor="text1"/>
        </w:rPr>
        <w:t xml:space="preserve"> </w:t>
      </w:r>
      <w:r w:rsidR="00E03A57" w:rsidRPr="74DA68FB">
        <w:rPr>
          <w:color w:val="000000" w:themeColor="text1"/>
        </w:rPr>
        <w:t xml:space="preserve">(1) </w:t>
      </w:r>
      <w:r w:rsidRPr="74DA68FB">
        <w:rPr>
          <w:color w:val="000000" w:themeColor="text1"/>
        </w:rPr>
        <w:t xml:space="preserve">the evidence of </w:t>
      </w:r>
      <w:r w:rsidR="0057557E" w:rsidRPr="74DA68FB">
        <w:rPr>
          <w:color w:val="000000" w:themeColor="text1"/>
        </w:rPr>
        <w:t>Blanding</w:t>
      </w:r>
      <w:r w:rsidR="00E03A57" w:rsidRPr="74DA68FB">
        <w:rPr>
          <w:color w:val="000000" w:themeColor="text1"/>
        </w:rPr>
        <w:t>’</w:t>
      </w:r>
      <w:r w:rsidR="0057557E" w:rsidRPr="74DA68FB">
        <w:rPr>
          <w:color w:val="000000" w:themeColor="text1"/>
        </w:rPr>
        <w:t xml:space="preserve">s Turtle </w:t>
      </w:r>
      <w:r w:rsidRPr="74DA68FB">
        <w:rPr>
          <w:color w:val="000000" w:themeColor="text1"/>
        </w:rPr>
        <w:t xml:space="preserve">sightings was not sufficiently proximate in time, </w:t>
      </w:r>
      <w:r w:rsidR="00E03A57" w:rsidRPr="74DA68FB">
        <w:rPr>
          <w:color w:val="000000" w:themeColor="text1"/>
        </w:rPr>
        <w:t xml:space="preserve">(2) </w:t>
      </w:r>
      <w:r w:rsidRPr="74DA68FB">
        <w:rPr>
          <w:color w:val="000000" w:themeColor="text1"/>
        </w:rPr>
        <w:t xml:space="preserve">that the 2020 sighting was impermissible after-the-fact evidence, and </w:t>
      </w:r>
      <w:r w:rsidR="00E03A57" w:rsidRPr="74DA68FB">
        <w:rPr>
          <w:color w:val="000000" w:themeColor="text1"/>
        </w:rPr>
        <w:t xml:space="preserve">(3) </w:t>
      </w:r>
      <w:r w:rsidRPr="74DA68FB">
        <w:rPr>
          <w:color w:val="000000" w:themeColor="text1"/>
        </w:rPr>
        <w:t>that the Trial Justice erred by relying on the GHD because it was “not a legal document.”</w:t>
      </w:r>
    </w:p>
    <w:p w14:paraId="00000088" w14:textId="270C5458" w:rsidR="00DE3E0A" w:rsidRDefault="5CA94868" w:rsidP="00DD6ADA">
      <w:pPr>
        <w:pBdr>
          <w:top w:val="nil"/>
          <w:left w:val="nil"/>
          <w:bottom w:val="nil"/>
          <w:right w:val="nil"/>
          <w:between w:val="nil"/>
        </w:pBdr>
        <w:ind w:firstLine="720"/>
        <w:contextualSpacing/>
        <w:jc w:val="both"/>
        <w:rPr>
          <w:color w:val="000000"/>
          <w:sz w:val="20"/>
          <w:szCs w:val="20"/>
        </w:rPr>
      </w:pPr>
      <w:r w:rsidRPr="04999F0C">
        <w:rPr>
          <w:i/>
          <w:iCs/>
          <w:color w:val="000000" w:themeColor="text1"/>
          <w:sz w:val="20"/>
          <w:szCs w:val="20"/>
        </w:rPr>
        <w:t>C</w:t>
      </w:r>
      <w:r w:rsidR="709162B6"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10</w:t>
      </w:r>
      <w:r w:rsidRPr="04999F0C">
        <w:rPr>
          <w:color w:val="000000" w:themeColor="text1"/>
          <w:sz w:val="20"/>
          <w:szCs w:val="20"/>
        </w:rPr>
        <w:t xml:space="preserve"> at 20. </w:t>
      </w:r>
    </w:p>
    <w:p w14:paraId="00000089" w14:textId="1FA985FF" w:rsidR="00DE3E0A" w:rsidRDefault="5CA94868" w:rsidP="00DD6ADA">
      <w:pPr>
        <w:pBdr>
          <w:top w:val="nil"/>
          <w:left w:val="nil"/>
          <w:bottom w:val="nil"/>
          <w:right w:val="nil"/>
          <w:between w:val="nil"/>
        </w:pBdr>
        <w:ind w:firstLine="720"/>
        <w:contextualSpacing/>
        <w:jc w:val="both"/>
        <w:rPr>
          <w:color w:val="000000" w:themeColor="text1"/>
          <w:sz w:val="20"/>
          <w:szCs w:val="20"/>
        </w:rPr>
      </w:pPr>
      <w:r w:rsidRPr="04999F0C">
        <w:rPr>
          <w:i/>
          <w:iCs/>
          <w:color w:val="000000" w:themeColor="text1"/>
          <w:sz w:val="20"/>
          <w:szCs w:val="20"/>
        </w:rPr>
        <w:t>C</w:t>
      </w:r>
      <w:r w:rsidR="63BD99B2" w:rsidRPr="04999F0C">
        <w:rPr>
          <w:i/>
          <w:iCs/>
          <w:color w:val="000000" w:themeColor="text1"/>
          <w:sz w:val="20"/>
          <w:szCs w:val="20"/>
        </w:rPr>
        <w:t>HL</w:t>
      </w:r>
      <w:r w:rsidRPr="04999F0C">
        <w:rPr>
          <w:i/>
          <w:iCs/>
          <w:color w:val="000000" w:themeColor="text1"/>
          <w:sz w:val="20"/>
          <w:szCs w:val="20"/>
        </w:rPr>
        <w:t>, ONCA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 at paras 4, 5, 19.</w:t>
      </w:r>
    </w:p>
    <w:p w14:paraId="5B611293" w14:textId="77777777" w:rsidR="00DD6ADA" w:rsidRDefault="00DD6ADA" w:rsidP="00DD6ADA">
      <w:pPr>
        <w:pBdr>
          <w:top w:val="nil"/>
          <w:left w:val="nil"/>
          <w:bottom w:val="nil"/>
          <w:right w:val="nil"/>
          <w:between w:val="nil"/>
        </w:pBdr>
        <w:ind w:firstLine="720"/>
        <w:contextualSpacing/>
        <w:jc w:val="both"/>
        <w:rPr>
          <w:color w:val="000000"/>
          <w:sz w:val="20"/>
          <w:szCs w:val="20"/>
        </w:rPr>
      </w:pPr>
    </w:p>
    <w:p w14:paraId="0000008C" w14:textId="4772CEB4" w:rsidR="00DE3E0A" w:rsidRDefault="5CA94868" w:rsidP="04999F0C">
      <w:pPr>
        <w:numPr>
          <w:ilvl w:val="0"/>
          <w:numId w:val="10"/>
        </w:numPr>
        <w:pBdr>
          <w:top w:val="nil"/>
          <w:left w:val="nil"/>
          <w:bottom w:val="nil"/>
          <w:right w:val="nil"/>
          <w:between w:val="nil"/>
        </w:pBdr>
        <w:spacing w:before="120" w:after="120" w:line="360" w:lineRule="auto"/>
        <w:jc w:val="both"/>
        <w:rPr>
          <w:color w:val="000000" w:themeColor="text1"/>
        </w:rPr>
      </w:pPr>
      <w:r w:rsidRPr="04999F0C">
        <w:rPr>
          <w:color w:val="000000" w:themeColor="text1"/>
        </w:rPr>
        <w:t>The Crown was denied leave to appeal the OCJ’s acquittal at the</w:t>
      </w:r>
      <w:r w:rsidR="3755933F" w:rsidRPr="04999F0C">
        <w:rPr>
          <w:color w:val="000000" w:themeColor="text1"/>
        </w:rPr>
        <w:t xml:space="preserve"> </w:t>
      </w:r>
      <w:r w:rsidRPr="04999F0C">
        <w:rPr>
          <w:color w:val="000000" w:themeColor="text1"/>
        </w:rPr>
        <w:t>Court of Appeal</w:t>
      </w:r>
      <w:r w:rsidR="3755933F" w:rsidRPr="04999F0C">
        <w:rPr>
          <w:color w:val="000000" w:themeColor="text1"/>
        </w:rPr>
        <w:t xml:space="preserve"> for Ontario</w:t>
      </w:r>
      <w:r w:rsidRPr="04999F0C">
        <w:rPr>
          <w:color w:val="000000" w:themeColor="text1"/>
        </w:rPr>
        <w:t xml:space="preserve"> (the “</w:t>
      </w:r>
      <w:r w:rsidRPr="04999F0C">
        <w:rPr>
          <w:b/>
          <w:bCs/>
          <w:color w:val="000000" w:themeColor="text1"/>
        </w:rPr>
        <w:t>ONCA</w:t>
      </w:r>
      <w:r w:rsidRPr="04999F0C">
        <w:rPr>
          <w:color w:val="000000" w:themeColor="text1"/>
        </w:rPr>
        <w:t xml:space="preserve">”) </w:t>
      </w:r>
      <w:r w:rsidR="13D430CA" w:rsidRPr="04999F0C">
        <w:rPr>
          <w:color w:val="000000" w:themeColor="text1"/>
        </w:rPr>
        <w:t xml:space="preserve">but </w:t>
      </w:r>
      <w:r w:rsidRPr="04999F0C">
        <w:rPr>
          <w:color w:val="000000" w:themeColor="text1"/>
        </w:rPr>
        <w:t>has</w:t>
      </w:r>
      <w:r w:rsidR="0E924E1E" w:rsidRPr="04999F0C">
        <w:rPr>
          <w:color w:val="000000" w:themeColor="text1"/>
        </w:rPr>
        <w:t xml:space="preserve"> </w:t>
      </w:r>
      <w:r w:rsidRPr="04999F0C">
        <w:rPr>
          <w:color w:val="000000" w:themeColor="text1"/>
        </w:rPr>
        <w:t xml:space="preserve">been granted leave to appeal </w:t>
      </w:r>
      <w:r w:rsidR="39B80518" w:rsidRPr="04999F0C">
        <w:rPr>
          <w:color w:val="000000" w:themeColor="text1"/>
        </w:rPr>
        <w:t>by th</w:t>
      </w:r>
      <w:r w:rsidR="24C45837" w:rsidRPr="04999F0C">
        <w:rPr>
          <w:color w:val="000000" w:themeColor="text1"/>
        </w:rPr>
        <w:t>is</w:t>
      </w:r>
      <w:r w:rsidR="39B80518" w:rsidRPr="04999F0C">
        <w:rPr>
          <w:color w:val="000000" w:themeColor="text1"/>
        </w:rPr>
        <w:t xml:space="preserve"> S</w:t>
      </w:r>
      <w:r w:rsidR="6E1C4585" w:rsidRPr="04999F0C">
        <w:rPr>
          <w:color w:val="000000" w:themeColor="text1"/>
        </w:rPr>
        <w:t>upreme Environmental Moot Court of Canada</w:t>
      </w:r>
      <w:r w:rsidR="0EE46BC3" w:rsidRPr="04999F0C">
        <w:rPr>
          <w:color w:val="000000" w:themeColor="text1"/>
        </w:rPr>
        <w:t xml:space="preserve"> (the “</w:t>
      </w:r>
      <w:r w:rsidR="0EE46BC3" w:rsidRPr="04999F0C">
        <w:rPr>
          <w:b/>
          <w:bCs/>
          <w:color w:val="000000" w:themeColor="text1"/>
        </w:rPr>
        <w:t>SEMCC</w:t>
      </w:r>
      <w:r w:rsidR="0EE46BC3" w:rsidRPr="04999F0C">
        <w:rPr>
          <w:color w:val="000000" w:themeColor="text1"/>
        </w:rPr>
        <w:t>”)</w:t>
      </w:r>
      <w:r w:rsidR="08D46231" w:rsidRPr="04999F0C">
        <w:rPr>
          <w:color w:val="000000" w:themeColor="text1"/>
        </w:rPr>
        <w:t xml:space="preserve"> </w:t>
      </w:r>
      <w:r w:rsidRPr="04999F0C">
        <w:rPr>
          <w:color w:val="000000" w:themeColor="text1"/>
        </w:rPr>
        <w:t xml:space="preserve">and now appeals the OCJ’s decision to this </w:t>
      </w:r>
      <w:r w:rsidR="4750CAFB" w:rsidRPr="04999F0C">
        <w:rPr>
          <w:color w:val="000000" w:themeColor="text1"/>
        </w:rPr>
        <w:t xml:space="preserve">Honourable </w:t>
      </w:r>
      <w:r w:rsidRPr="04999F0C">
        <w:rPr>
          <w:color w:val="000000" w:themeColor="text1"/>
        </w:rPr>
        <w:t>Court.</w:t>
      </w:r>
    </w:p>
    <w:p w14:paraId="0000008D" w14:textId="77777777" w:rsidR="00DE3E0A" w:rsidRDefault="00DE3E0A">
      <w:pPr>
        <w:pBdr>
          <w:top w:val="nil"/>
          <w:left w:val="nil"/>
          <w:bottom w:val="nil"/>
          <w:right w:val="nil"/>
          <w:between w:val="nil"/>
        </w:pBdr>
        <w:spacing w:line="360" w:lineRule="auto"/>
        <w:jc w:val="both"/>
        <w:rPr>
          <w:color w:val="000000"/>
        </w:rPr>
      </w:pPr>
    </w:p>
    <w:p w14:paraId="0000008E" w14:textId="77777777" w:rsidR="00DE3E0A" w:rsidRDefault="00653727">
      <w:pPr>
        <w:pStyle w:val="Heading1"/>
        <w:numPr>
          <w:ilvl w:val="0"/>
          <w:numId w:val="9"/>
        </w:numPr>
        <w:spacing w:before="0" w:after="0" w:line="360" w:lineRule="auto"/>
        <w:ind w:left="720" w:hanging="720"/>
        <w:jc w:val="both"/>
        <w:rPr>
          <w:rFonts w:ascii="Times New Roman" w:eastAsia="Times New Roman" w:hAnsi="Times New Roman" w:cs="Times New Roman"/>
          <w:sz w:val="24"/>
          <w:szCs w:val="24"/>
        </w:rPr>
      </w:pPr>
      <w:bookmarkStart w:id="8" w:name="_Toc218865309"/>
      <w:r>
        <w:rPr>
          <w:rFonts w:ascii="Times New Roman" w:eastAsia="Times New Roman" w:hAnsi="Times New Roman" w:cs="Times New Roman"/>
          <w:sz w:val="24"/>
          <w:szCs w:val="24"/>
        </w:rPr>
        <w:t xml:space="preserve">QUESTIONS IN </w:t>
      </w:r>
      <w:sdt>
        <w:sdtPr>
          <w:tag w:val="goog_rdk_48"/>
          <w:id w:val="-960293530"/>
        </w:sdtPr>
        <w:sdtEndPr/>
        <w:sdtContent/>
      </w:sdt>
      <w:r>
        <w:rPr>
          <w:rFonts w:ascii="Times New Roman" w:eastAsia="Times New Roman" w:hAnsi="Times New Roman" w:cs="Times New Roman"/>
          <w:sz w:val="24"/>
          <w:szCs w:val="24"/>
        </w:rPr>
        <w:t>ISSUE</w:t>
      </w:r>
      <w:bookmarkEnd w:id="8"/>
    </w:p>
    <w:p w14:paraId="0000008F" w14:textId="045C3A4D" w:rsidR="00DE3E0A" w:rsidRDefault="00653727" w:rsidP="74DA68FB">
      <w:pPr>
        <w:numPr>
          <w:ilvl w:val="0"/>
          <w:numId w:val="10"/>
        </w:numPr>
        <w:pBdr>
          <w:top w:val="nil"/>
          <w:left w:val="nil"/>
          <w:bottom w:val="nil"/>
          <w:right w:val="nil"/>
          <w:between w:val="nil"/>
        </w:pBdr>
        <w:spacing w:line="360" w:lineRule="auto"/>
        <w:jc w:val="both"/>
      </w:pPr>
      <w:r>
        <w:t>The issues raised in this appeal include the following:</w:t>
      </w:r>
      <w:sdt>
        <w:sdtPr>
          <w:tag w:val="goog_rdk_54"/>
          <w:id w:val="-1494981488"/>
        </w:sdtPr>
        <w:sdtEndPr/>
        <w:sdtContent/>
      </w:sdt>
    </w:p>
    <w:p w14:paraId="603B5816" w14:textId="09611736" w:rsidR="00DE3E0A" w:rsidRDefault="5CA94868" w:rsidP="04999F0C">
      <w:pPr>
        <w:numPr>
          <w:ilvl w:val="1"/>
          <w:numId w:val="10"/>
        </w:numPr>
        <w:pBdr>
          <w:top w:val="nil"/>
          <w:left w:val="nil"/>
          <w:bottom w:val="nil"/>
          <w:right w:val="nil"/>
          <w:between w:val="nil"/>
        </w:pBdr>
        <w:spacing w:line="360" w:lineRule="auto"/>
        <w:jc w:val="both"/>
        <w:rPr>
          <w:color w:val="000000"/>
        </w:rPr>
      </w:pPr>
      <w:r w:rsidRPr="04999F0C">
        <w:rPr>
          <w:color w:val="000000" w:themeColor="text1"/>
        </w:rPr>
        <w:t>Did the OCJ err in finding that the Trial Justice should not have relied on evidence of sightings of a Blanding’s Turtle near the Site on various dates before and after the time of the offence?</w:t>
      </w:r>
    </w:p>
    <w:p w14:paraId="2BC7979E" w14:textId="30235880" w:rsidR="00DE3E0A" w:rsidRDefault="5CA94868" w:rsidP="04999F0C">
      <w:pPr>
        <w:numPr>
          <w:ilvl w:val="1"/>
          <w:numId w:val="10"/>
        </w:numPr>
        <w:pBdr>
          <w:top w:val="nil"/>
          <w:left w:val="nil"/>
          <w:bottom w:val="nil"/>
          <w:right w:val="nil"/>
          <w:between w:val="nil"/>
        </w:pBdr>
        <w:spacing w:line="360" w:lineRule="auto"/>
        <w:jc w:val="both"/>
        <w:rPr>
          <w:color w:val="000000"/>
        </w:rPr>
      </w:pPr>
      <w:r w:rsidRPr="04999F0C">
        <w:rPr>
          <w:color w:val="000000" w:themeColor="text1"/>
        </w:rPr>
        <w:t>Did the OCJ err by finding that it was an error for the Trial Justice to rely on the GHD document because that document “is not a legal instrument” and “not a legal document”?</w:t>
      </w:r>
    </w:p>
    <w:p w14:paraId="0043493D" w14:textId="3B45E904" w:rsidR="00DE3E0A" w:rsidRDefault="5CA94868" w:rsidP="04999F0C">
      <w:pPr>
        <w:numPr>
          <w:ilvl w:val="1"/>
          <w:numId w:val="10"/>
        </w:numPr>
        <w:pBdr>
          <w:top w:val="nil"/>
          <w:left w:val="nil"/>
          <w:bottom w:val="nil"/>
          <w:right w:val="nil"/>
          <w:between w:val="nil"/>
        </w:pBdr>
        <w:spacing w:line="360" w:lineRule="auto"/>
        <w:jc w:val="both"/>
        <w:rPr>
          <w:color w:val="000000"/>
        </w:rPr>
      </w:pPr>
      <w:r w:rsidRPr="04999F0C">
        <w:rPr>
          <w:color w:val="000000" w:themeColor="text1"/>
        </w:rPr>
        <w:t>Did the OCJ err by failing to consider or give effect to the part of the statutory definition of “habitat” that includes within the scope of a species’ habitat not only areas on which a species depends directly, but also areas on which it depends indirectly to carry on its life processes?</w:t>
      </w:r>
    </w:p>
    <w:p w14:paraId="00000098" w14:textId="1DF7A82D" w:rsidR="00DE3E0A" w:rsidRDefault="0C6ED362" w:rsidP="04999F0C">
      <w:pPr>
        <w:numPr>
          <w:ilvl w:val="1"/>
          <w:numId w:val="10"/>
        </w:numPr>
        <w:pBdr>
          <w:top w:val="nil"/>
          <w:left w:val="nil"/>
          <w:bottom w:val="nil"/>
          <w:right w:val="nil"/>
          <w:between w:val="nil"/>
        </w:pBdr>
        <w:spacing w:line="360" w:lineRule="auto"/>
        <w:jc w:val="both"/>
        <w:rPr>
          <w:color w:val="000000"/>
        </w:rPr>
      </w:pPr>
      <w:r w:rsidRPr="04999F0C">
        <w:rPr>
          <w:color w:val="000000" w:themeColor="text1"/>
        </w:rPr>
        <w:t>If the</w:t>
      </w:r>
      <w:r w:rsidR="5CA94868" w:rsidRPr="04999F0C">
        <w:rPr>
          <w:color w:val="000000" w:themeColor="text1"/>
        </w:rPr>
        <w:t xml:space="preserve"> definition of “habitat” in the </w:t>
      </w:r>
      <w:r w:rsidR="5CA94868" w:rsidRPr="04999F0C">
        <w:rPr>
          <w:i/>
          <w:iCs/>
          <w:color w:val="000000" w:themeColor="text1"/>
        </w:rPr>
        <w:t>E</w:t>
      </w:r>
      <w:r w:rsidR="651CE13B" w:rsidRPr="04999F0C">
        <w:rPr>
          <w:i/>
          <w:iCs/>
          <w:color w:val="000000" w:themeColor="text1"/>
        </w:rPr>
        <w:t>SA</w:t>
      </w:r>
      <w:r w:rsidR="5CA94868" w:rsidRPr="04999F0C">
        <w:rPr>
          <w:color w:val="000000" w:themeColor="text1"/>
        </w:rPr>
        <w:t xml:space="preserve"> was amended by the </w:t>
      </w:r>
      <w:r w:rsidR="5CA94868" w:rsidRPr="04999F0C">
        <w:rPr>
          <w:i/>
          <w:iCs/>
          <w:color w:val="000000" w:themeColor="text1"/>
        </w:rPr>
        <w:t>P</w:t>
      </w:r>
      <w:r w:rsidR="0EFCA59D" w:rsidRPr="04999F0C">
        <w:rPr>
          <w:i/>
          <w:iCs/>
          <w:color w:val="000000" w:themeColor="text1"/>
        </w:rPr>
        <w:t>OUEA</w:t>
      </w:r>
      <w:r w:rsidR="5CA94868" w:rsidRPr="04999F0C">
        <w:rPr>
          <w:color w:val="000000" w:themeColor="text1"/>
        </w:rPr>
        <w:t>. How should the trial have been decided if the new definition of “habitat” was in force when C</w:t>
      </w:r>
      <w:r w:rsidR="683E98E9" w:rsidRPr="04999F0C">
        <w:rPr>
          <w:color w:val="000000" w:themeColor="text1"/>
        </w:rPr>
        <w:t>HL</w:t>
      </w:r>
      <w:r w:rsidR="5CA94868" w:rsidRPr="04999F0C">
        <w:rPr>
          <w:color w:val="000000" w:themeColor="text1"/>
        </w:rPr>
        <w:t xml:space="preserve"> was charged and tried?</w:t>
      </w:r>
    </w:p>
    <w:p w14:paraId="48429480" w14:textId="74DC9CA4" w:rsidR="04999F0C" w:rsidRDefault="04999F0C" w:rsidP="04999F0C">
      <w:pPr>
        <w:pBdr>
          <w:top w:val="nil"/>
          <w:left w:val="nil"/>
          <w:bottom w:val="nil"/>
          <w:right w:val="nil"/>
          <w:between w:val="nil"/>
        </w:pBdr>
        <w:spacing w:line="360" w:lineRule="auto"/>
        <w:ind w:left="720"/>
        <w:jc w:val="both"/>
        <w:rPr>
          <w:color w:val="000000" w:themeColor="text1"/>
        </w:rPr>
      </w:pPr>
    </w:p>
    <w:p w14:paraId="00000099" w14:textId="77777777" w:rsidR="00DE3E0A" w:rsidRDefault="00653727">
      <w:pPr>
        <w:pStyle w:val="Heading1"/>
        <w:numPr>
          <w:ilvl w:val="0"/>
          <w:numId w:val="9"/>
        </w:numPr>
        <w:spacing w:before="0" w:after="0" w:line="360" w:lineRule="auto"/>
        <w:ind w:left="720" w:hanging="720"/>
        <w:jc w:val="both"/>
        <w:rPr>
          <w:rFonts w:ascii="Times New Roman" w:eastAsia="Times New Roman" w:hAnsi="Times New Roman" w:cs="Times New Roman"/>
          <w:sz w:val="24"/>
          <w:szCs w:val="24"/>
        </w:rPr>
      </w:pPr>
      <w:bookmarkStart w:id="9" w:name="_Toc218865310"/>
      <w:r>
        <w:rPr>
          <w:rFonts w:ascii="Times New Roman" w:eastAsia="Times New Roman" w:hAnsi="Times New Roman" w:cs="Times New Roman"/>
          <w:sz w:val="24"/>
          <w:szCs w:val="24"/>
        </w:rPr>
        <w:t>ARGUMENT</w:t>
      </w:r>
      <w:bookmarkEnd w:id="9"/>
    </w:p>
    <w:p w14:paraId="0000009A" w14:textId="34DE7D85" w:rsidR="00DE3E0A" w:rsidRDefault="5CA94868" w:rsidP="04999F0C">
      <w:pPr>
        <w:pStyle w:val="Heading2"/>
        <w:numPr>
          <w:ilvl w:val="1"/>
          <w:numId w:val="9"/>
        </w:numPr>
        <w:spacing w:before="0" w:after="0" w:line="360" w:lineRule="auto"/>
        <w:jc w:val="both"/>
        <w:rPr>
          <w:rFonts w:ascii="Times New Roman" w:eastAsia="Times New Roman" w:hAnsi="Times New Roman" w:cs="Times New Roman"/>
          <w:i w:val="0"/>
          <w:iCs w:val="0"/>
          <w:sz w:val="24"/>
          <w:szCs w:val="24"/>
        </w:rPr>
      </w:pPr>
      <w:bookmarkStart w:id="10" w:name="_Toc218865311"/>
      <w:r w:rsidRPr="04999F0C">
        <w:rPr>
          <w:rFonts w:ascii="Times New Roman" w:eastAsia="Times New Roman" w:hAnsi="Times New Roman" w:cs="Times New Roman"/>
          <w:i w:val="0"/>
          <w:iCs w:val="0"/>
          <w:color w:val="000000" w:themeColor="text1"/>
          <w:sz w:val="24"/>
          <w:szCs w:val="24"/>
        </w:rPr>
        <w:t xml:space="preserve">Correctness is the Applicable Standard of Review in </w:t>
      </w:r>
      <w:sdt>
        <w:sdtPr>
          <w:tag w:val="goog_rdk_57"/>
          <w:id w:val="1297874429"/>
        </w:sdtPr>
        <w:sdtEndPr/>
        <w:sdtContent>
          <w:r w:rsidRPr="04999F0C">
            <w:rPr>
              <w:rFonts w:ascii="Times New Roman" w:eastAsia="Times New Roman" w:hAnsi="Times New Roman" w:cs="Times New Roman"/>
              <w:i w:val="0"/>
              <w:iCs w:val="0"/>
              <w:color w:val="000000" w:themeColor="text1"/>
              <w:sz w:val="24"/>
              <w:szCs w:val="24"/>
            </w:rPr>
            <w:t>t</w:t>
          </w:r>
        </w:sdtContent>
      </w:sdt>
      <w:r w:rsidRPr="04999F0C">
        <w:rPr>
          <w:rFonts w:ascii="Times New Roman" w:eastAsia="Times New Roman" w:hAnsi="Times New Roman" w:cs="Times New Roman"/>
          <w:i w:val="0"/>
          <w:iCs w:val="0"/>
          <w:color w:val="000000" w:themeColor="text1"/>
          <w:sz w:val="24"/>
          <w:szCs w:val="24"/>
        </w:rPr>
        <w:t>his Appeal</w:t>
      </w:r>
      <w:bookmarkEnd w:id="10"/>
      <w:r w:rsidRPr="04999F0C">
        <w:rPr>
          <w:rFonts w:ascii="Times New Roman" w:eastAsia="Times New Roman" w:hAnsi="Times New Roman" w:cs="Times New Roman"/>
          <w:i w:val="0"/>
          <w:iCs w:val="0"/>
          <w:sz w:val="24"/>
          <w:szCs w:val="24"/>
        </w:rPr>
        <w:t xml:space="preserve"> </w:t>
      </w:r>
    </w:p>
    <w:p w14:paraId="0000009B" w14:textId="4E7340AB" w:rsidR="00DE3E0A" w:rsidRDefault="5CA94868" w:rsidP="04999F0C">
      <w:pPr>
        <w:numPr>
          <w:ilvl w:val="0"/>
          <w:numId w:val="10"/>
        </w:numPr>
        <w:pBdr>
          <w:top w:val="nil"/>
          <w:left w:val="nil"/>
          <w:bottom w:val="nil"/>
          <w:right w:val="nil"/>
          <w:between w:val="nil"/>
        </w:pBdr>
        <w:spacing w:line="360" w:lineRule="auto"/>
        <w:jc w:val="both"/>
        <w:rPr>
          <w:color w:val="1F1F1F"/>
          <w:highlight w:val="white"/>
        </w:rPr>
      </w:pPr>
      <w:r w:rsidRPr="04999F0C">
        <w:rPr>
          <w:color w:val="000000" w:themeColor="text1"/>
        </w:rPr>
        <w:t xml:space="preserve">The applicable standard of review on this appeal is correctness. The Supreme Court of Canada </w:t>
      </w:r>
      <w:r w:rsidR="09846BA1" w:rsidRPr="04999F0C">
        <w:rPr>
          <w:color w:val="000000" w:themeColor="text1"/>
        </w:rPr>
        <w:t>(</w:t>
      </w:r>
      <w:r w:rsidR="55939AB0" w:rsidRPr="04999F0C">
        <w:rPr>
          <w:color w:val="000000" w:themeColor="text1"/>
        </w:rPr>
        <w:t>the “</w:t>
      </w:r>
      <w:r w:rsidR="09846BA1" w:rsidRPr="04999F0C">
        <w:rPr>
          <w:color w:val="000000" w:themeColor="text1"/>
        </w:rPr>
        <w:t>SCC</w:t>
      </w:r>
      <w:r w:rsidR="464075C6" w:rsidRPr="04999F0C">
        <w:rPr>
          <w:color w:val="000000" w:themeColor="text1"/>
        </w:rPr>
        <w:t>”</w:t>
      </w:r>
      <w:r w:rsidR="09846BA1" w:rsidRPr="04999F0C">
        <w:rPr>
          <w:color w:val="000000" w:themeColor="text1"/>
        </w:rPr>
        <w:t xml:space="preserve">) </w:t>
      </w:r>
      <w:r w:rsidRPr="04999F0C">
        <w:rPr>
          <w:color w:val="000000" w:themeColor="text1"/>
        </w:rPr>
        <w:t xml:space="preserve">in </w:t>
      </w:r>
      <w:r w:rsidRPr="04999F0C">
        <w:rPr>
          <w:i/>
          <w:iCs/>
          <w:color w:val="000000" w:themeColor="text1"/>
        </w:rPr>
        <w:t>Vavilov</w:t>
      </w:r>
      <w:r w:rsidRPr="04999F0C">
        <w:rPr>
          <w:color w:val="000000" w:themeColor="text1"/>
        </w:rPr>
        <w:t xml:space="preserve"> specifies the presumption of reasonableness review will be rebutted if the court is addressing “general questions of law of central importance to the legal system as a whole.” The OCJ has made reviewable errors of law which require the standard of correctness. </w:t>
      </w:r>
      <w:r w:rsidR="632FB51B" w:rsidRPr="04999F0C">
        <w:rPr>
          <w:color w:val="000000" w:themeColor="text1"/>
        </w:rPr>
        <w:t xml:space="preserve">This standard requires </w:t>
      </w:r>
      <w:r w:rsidR="5C4378F5" w:rsidRPr="04999F0C">
        <w:rPr>
          <w:color w:val="000000" w:themeColor="text1"/>
        </w:rPr>
        <w:t>the S</w:t>
      </w:r>
      <w:r w:rsidR="67E7A662" w:rsidRPr="04999F0C">
        <w:rPr>
          <w:color w:val="000000" w:themeColor="text1"/>
        </w:rPr>
        <w:t>EM</w:t>
      </w:r>
      <w:r w:rsidR="5C4378F5" w:rsidRPr="04999F0C">
        <w:rPr>
          <w:color w:val="000000" w:themeColor="text1"/>
        </w:rPr>
        <w:t>CC</w:t>
      </w:r>
      <w:r w:rsidR="632FB51B" w:rsidRPr="04999F0C">
        <w:rPr>
          <w:color w:val="000000" w:themeColor="text1"/>
        </w:rPr>
        <w:t xml:space="preserve"> to show no </w:t>
      </w:r>
      <w:r w:rsidR="606FF041" w:rsidRPr="04999F0C">
        <w:rPr>
          <w:color w:val="000000" w:themeColor="text1"/>
        </w:rPr>
        <w:t xml:space="preserve">deference to the lower courts and to </w:t>
      </w:r>
      <w:r w:rsidR="632FB51B" w:rsidRPr="04999F0C">
        <w:rPr>
          <w:color w:val="000000" w:themeColor="text1"/>
        </w:rPr>
        <w:t>“</w:t>
      </w:r>
      <w:r w:rsidR="632FB51B" w:rsidRPr="04999F0C">
        <w:rPr>
          <w:color w:val="1F1F1F"/>
          <w:highlight w:val="white"/>
        </w:rPr>
        <w:t>undertake its own analysis of the question.” (</w:t>
      </w:r>
      <w:r w:rsidR="632FB51B" w:rsidRPr="04999F0C">
        <w:rPr>
          <w:i/>
          <w:iCs/>
          <w:color w:val="1F1F1F"/>
          <w:highlight w:val="white"/>
        </w:rPr>
        <w:t>Dunsmuir</w:t>
      </w:r>
      <w:r w:rsidR="632FB51B" w:rsidRPr="04999F0C">
        <w:rPr>
          <w:color w:val="1F1F1F"/>
          <w:highlight w:val="white"/>
        </w:rPr>
        <w:t>)</w:t>
      </w:r>
    </w:p>
    <w:p w14:paraId="0000009C" w14:textId="77777777" w:rsidR="00DE3E0A" w:rsidRDefault="00653727" w:rsidP="00DD6ADA">
      <w:pPr>
        <w:pBdr>
          <w:top w:val="nil"/>
          <w:left w:val="nil"/>
          <w:bottom w:val="nil"/>
          <w:right w:val="nil"/>
          <w:between w:val="nil"/>
        </w:pBdr>
        <w:ind w:left="720" w:right="720"/>
        <w:contextualSpacing/>
        <w:jc w:val="both"/>
        <w:rPr>
          <w:color w:val="000000"/>
          <w:sz w:val="20"/>
          <w:szCs w:val="20"/>
        </w:rPr>
      </w:pPr>
      <w:r w:rsidRPr="74DA68FB">
        <w:rPr>
          <w:i/>
          <w:iCs/>
          <w:color w:val="000000" w:themeColor="text1"/>
          <w:sz w:val="20"/>
          <w:szCs w:val="20"/>
        </w:rPr>
        <w:t>Canada (Minister of Citizenship and Immigration) v Vavilov</w:t>
      </w:r>
      <w:r w:rsidRPr="74DA68FB">
        <w:rPr>
          <w:color w:val="000000" w:themeColor="text1"/>
          <w:sz w:val="20"/>
          <w:szCs w:val="20"/>
        </w:rPr>
        <w:t>, 2019 SCC 65 at para 17 [</w:t>
      </w:r>
      <w:r w:rsidRPr="74DA68FB">
        <w:rPr>
          <w:i/>
          <w:iCs/>
          <w:color w:val="000000" w:themeColor="text1"/>
          <w:sz w:val="20"/>
          <w:szCs w:val="20"/>
        </w:rPr>
        <w:t>Vavilov</w:t>
      </w:r>
      <w:r w:rsidRPr="74DA68FB">
        <w:rPr>
          <w:color w:val="000000" w:themeColor="text1"/>
          <w:sz w:val="20"/>
          <w:szCs w:val="20"/>
        </w:rPr>
        <w:t>].</w:t>
      </w:r>
    </w:p>
    <w:p w14:paraId="64ED973C" w14:textId="032229B7" w:rsidR="620F2D7E" w:rsidRDefault="357D02D8" w:rsidP="00DD6ADA">
      <w:pPr>
        <w:pBdr>
          <w:top w:val="nil"/>
          <w:left w:val="nil"/>
          <w:bottom w:val="nil"/>
          <w:right w:val="nil"/>
          <w:between w:val="nil"/>
        </w:pBdr>
        <w:ind w:firstLine="720"/>
        <w:contextualSpacing/>
        <w:jc w:val="both"/>
        <w:rPr>
          <w:color w:val="1F1F1F"/>
          <w:sz w:val="20"/>
          <w:szCs w:val="20"/>
          <w:highlight w:val="white"/>
        </w:rPr>
      </w:pPr>
      <w:r w:rsidRPr="04999F0C">
        <w:rPr>
          <w:i/>
          <w:iCs/>
          <w:color w:val="1F1F1F"/>
          <w:sz w:val="20"/>
          <w:szCs w:val="20"/>
          <w:highlight w:val="white"/>
        </w:rPr>
        <w:t xml:space="preserve">Dunsmuir v New Brunswick, </w:t>
      </w:r>
      <w:r w:rsidRPr="04999F0C">
        <w:rPr>
          <w:color w:val="1F1F1F"/>
          <w:sz w:val="20"/>
          <w:szCs w:val="20"/>
          <w:highlight w:val="white"/>
        </w:rPr>
        <w:t>2008 SCC 9 at para 50</w:t>
      </w:r>
      <w:r w:rsidR="162743A3" w:rsidRPr="04999F0C">
        <w:rPr>
          <w:color w:val="1F1F1F"/>
          <w:sz w:val="20"/>
          <w:szCs w:val="20"/>
          <w:highlight w:val="white"/>
        </w:rPr>
        <w:t xml:space="preserve"> [</w:t>
      </w:r>
      <w:r w:rsidR="162743A3" w:rsidRPr="04999F0C">
        <w:rPr>
          <w:i/>
          <w:iCs/>
          <w:color w:val="1F1F1F"/>
          <w:sz w:val="20"/>
          <w:szCs w:val="20"/>
          <w:highlight w:val="white"/>
        </w:rPr>
        <w:t>Dunsmuir</w:t>
      </w:r>
      <w:r w:rsidR="162743A3" w:rsidRPr="04999F0C">
        <w:rPr>
          <w:color w:val="1F1F1F"/>
          <w:sz w:val="20"/>
          <w:szCs w:val="20"/>
          <w:highlight w:val="white"/>
        </w:rPr>
        <w:t>]</w:t>
      </w:r>
      <w:r w:rsidRPr="04999F0C">
        <w:rPr>
          <w:i/>
          <w:iCs/>
          <w:color w:val="1F1F1F"/>
          <w:sz w:val="20"/>
          <w:szCs w:val="20"/>
          <w:highlight w:val="white"/>
        </w:rPr>
        <w:t>.</w:t>
      </w:r>
    </w:p>
    <w:p w14:paraId="000000A4" w14:textId="4297A6E8" w:rsidR="00DE3E0A" w:rsidRDefault="00DE3E0A" w:rsidP="2B232FA2">
      <w:pPr>
        <w:pBdr>
          <w:top w:val="nil"/>
          <w:left w:val="nil"/>
          <w:bottom w:val="nil"/>
          <w:right w:val="nil"/>
          <w:between w:val="nil"/>
        </w:pBdr>
        <w:spacing w:line="360" w:lineRule="auto"/>
        <w:ind w:left="720" w:right="720"/>
        <w:jc w:val="both"/>
        <w:rPr>
          <w:color w:val="000000" w:themeColor="text1"/>
          <w:sz w:val="20"/>
          <w:szCs w:val="20"/>
        </w:rPr>
      </w:pPr>
    </w:p>
    <w:p w14:paraId="000000A5" w14:textId="77777777" w:rsidR="00DE3E0A" w:rsidRDefault="00653727">
      <w:pPr>
        <w:pStyle w:val="Heading2"/>
        <w:numPr>
          <w:ilvl w:val="1"/>
          <w:numId w:val="9"/>
        </w:numPr>
        <w:spacing w:before="0" w:after="0" w:line="360" w:lineRule="auto"/>
        <w:jc w:val="both"/>
        <w:rPr>
          <w:rFonts w:ascii="Times New Roman" w:eastAsia="Times New Roman" w:hAnsi="Times New Roman" w:cs="Times New Roman"/>
          <w:i w:val="0"/>
          <w:iCs w:val="0"/>
          <w:sz w:val="24"/>
          <w:szCs w:val="24"/>
        </w:rPr>
      </w:pPr>
      <w:bookmarkStart w:id="11" w:name="_Toc218865312"/>
      <w:r>
        <w:rPr>
          <w:rFonts w:ascii="Times New Roman" w:eastAsia="Times New Roman" w:hAnsi="Times New Roman" w:cs="Times New Roman"/>
          <w:i w:val="0"/>
          <w:iCs w:val="0"/>
          <w:color w:val="000000"/>
          <w:sz w:val="24"/>
          <w:szCs w:val="24"/>
        </w:rPr>
        <w:t>Legal Standard for Unlawfully Damaging the Blanding’s Turtles’ Habitat</w:t>
      </w:r>
      <w:bookmarkEnd w:id="11"/>
    </w:p>
    <w:p w14:paraId="3BED7680" w14:textId="5E2DB4A4" w:rsidR="66EC243A" w:rsidRDefault="66EC243A"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The</w:t>
      </w:r>
      <w:r w:rsidR="5365417B" w:rsidRPr="04999F0C">
        <w:rPr>
          <w:color w:val="000000" w:themeColor="text1"/>
        </w:rPr>
        <w:t xml:space="preserve"> </w:t>
      </w:r>
      <w:r w:rsidR="2D2EBBFD" w:rsidRPr="04999F0C">
        <w:rPr>
          <w:color w:val="000000" w:themeColor="text1"/>
        </w:rPr>
        <w:t xml:space="preserve">Crown </w:t>
      </w:r>
      <w:r w:rsidRPr="04999F0C">
        <w:rPr>
          <w:color w:val="000000" w:themeColor="text1"/>
        </w:rPr>
        <w:t xml:space="preserve">submits that </w:t>
      </w:r>
      <w:r w:rsidR="5835FA4B" w:rsidRPr="04999F0C">
        <w:rPr>
          <w:color w:val="000000" w:themeColor="text1"/>
        </w:rPr>
        <w:t>CHL</w:t>
      </w:r>
      <w:r w:rsidRPr="04999F0C">
        <w:rPr>
          <w:color w:val="000000" w:themeColor="text1"/>
        </w:rPr>
        <w:t xml:space="preserve"> unlawfully damaged the habitat of the threatened Blanding’s Turtle species</w:t>
      </w:r>
      <w:r w:rsidR="1911D6C6" w:rsidRPr="04999F0C">
        <w:rPr>
          <w:color w:val="000000" w:themeColor="text1"/>
        </w:rPr>
        <w:t>,</w:t>
      </w:r>
      <w:r w:rsidR="4B9613C9" w:rsidRPr="04999F0C">
        <w:rPr>
          <w:i/>
          <w:iCs/>
          <w:color w:val="000000" w:themeColor="text1"/>
        </w:rPr>
        <w:t xml:space="preserve"> </w:t>
      </w:r>
      <w:r w:rsidR="4B9613C9" w:rsidRPr="04999F0C">
        <w:rPr>
          <w:color w:val="000000" w:themeColor="text1"/>
        </w:rPr>
        <w:t xml:space="preserve">by excavating, clearing, and grading land, </w:t>
      </w:r>
      <w:r w:rsidR="404D6EDA" w:rsidRPr="04999F0C">
        <w:rPr>
          <w:color w:val="000000" w:themeColor="text1"/>
        </w:rPr>
        <w:t>violating</w:t>
      </w:r>
      <w:r w:rsidRPr="04999F0C">
        <w:rPr>
          <w:color w:val="000000" w:themeColor="text1"/>
        </w:rPr>
        <w:t xml:space="preserve"> section 10(1)(a) of the </w:t>
      </w:r>
      <w:r w:rsidRPr="04999F0C">
        <w:rPr>
          <w:i/>
          <w:iCs/>
          <w:color w:val="000000" w:themeColor="text1"/>
        </w:rPr>
        <w:t>ESA</w:t>
      </w:r>
      <w:r w:rsidR="50DDBC37" w:rsidRPr="04999F0C">
        <w:rPr>
          <w:i/>
          <w:iCs/>
          <w:color w:val="000000" w:themeColor="text1"/>
        </w:rPr>
        <w:t>.</w:t>
      </w:r>
    </w:p>
    <w:p w14:paraId="000000A8" w14:textId="63BBE117" w:rsidR="00DE3E0A" w:rsidRDefault="00653727">
      <w:pPr>
        <w:pBdr>
          <w:top w:val="nil"/>
          <w:left w:val="nil"/>
          <w:bottom w:val="nil"/>
          <w:right w:val="nil"/>
          <w:between w:val="nil"/>
        </w:pBdr>
        <w:ind w:firstLine="720"/>
        <w:jc w:val="both"/>
        <w:rPr>
          <w:color w:val="000000"/>
          <w:sz w:val="20"/>
          <w:szCs w:val="20"/>
        </w:rPr>
      </w:pPr>
      <w:r w:rsidRPr="55FE7064">
        <w:rPr>
          <w:i/>
          <w:iCs/>
          <w:color w:val="000000" w:themeColor="text1"/>
          <w:sz w:val="20"/>
          <w:szCs w:val="20"/>
        </w:rPr>
        <w:t>ESA</w:t>
      </w:r>
      <w:r w:rsidRPr="55FE7064">
        <w:rPr>
          <w:color w:val="000000" w:themeColor="text1"/>
          <w:sz w:val="20"/>
          <w:szCs w:val="20"/>
        </w:rPr>
        <w:t xml:space="preserve">, </w:t>
      </w:r>
      <w:r w:rsidRPr="55FE7064">
        <w:rPr>
          <w:i/>
          <w:iCs/>
          <w:color w:val="000000" w:themeColor="text1"/>
          <w:sz w:val="20"/>
          <w:szCs w:val="20"/>
        </w:rPr>
        <w:t xml:space="preserve">supra </w:t>
      </w:r>
      <w:r w:rsidRPr="55FE7064">
        <w:rPr>
          <w:color w:val="000000" w:themeColor="text1"/>
          <w:sz w:val="20"/>
          <w:szCs w:val="20"/>
        </w:rPr>
        <w:t>note 1</w:t>
      </w:r>
      <w:r w:rsidR="00E66D80">
        <w:rPr>
          <w:color w:val="000000" w:themeColor="text1"/>
          <w:sz w:val="20"/>
          <w:szCs w:val="20"/>
        </w:rPr>
        <w:t xml:space="preserve">, </w:t>
      </w:r>
      <w:r w:rsidRPr="55FE7064">
        <w:rPr>
          <w:color w:val="000000" w:themeColor="text1"/>
          <w:sz w:val="20"/>
          <w:szCs w:val="20"/>
        </w:rPr>
        <w:t>s 10(1)(a).</w:t>
      </w:r>
    </w:p>
    <w:p w14:paraId="4B2451D9" w14:textId="68A893FE" w:rsidR="55FE7064" w:rsidRDefault="00D679EA" w:rsidP="55FE7064">
      <w:pPr>
        <w:pBdr>
          <w:top w:val="nil"/>
          <w:left w:val="nil"/>
          <w:bottom w:val="nil"/>
          <w:right w:val="nil"/>
          <w:between w:val="nil"/>
        </w:pBdr>
        <w:ind w:firstLine="720"/>
        <w:jc w:val="both"/>
        <w:rPr>
          <w:sz w:val="20"/>
          <w:szCs w:val="20"/>
        </w:rPr>
      </w:pPr>
      <w:r w:rsidRPr="00D679EA">
        <w:rPr>
          <w:sz w:val="20"/>
          <w:szCs w:val="20"/>
        </w:rPr>
        <w:t xml:space="preserve">Ontario, Reg. 230/08: </w:t>
      </w:r>
      <w:r w:rsidRPr="00D679EA">
        <w:rPr>
          <w:i/>
          <w:iCs/>
          <w:sz w:val="20"/>
          <w:szCs w:val="20"/>
        </w:rPr>
        <w:t>Species at Risk in Ontario List</w:t>
      </w:r>
      <w:r w:rsidRPr="00D679EA">
        <w:rPr>
          <w:sz w:val="20"/>
          <w:szCs w:val="20"/>
        </w:rPr>
        <w:t xml:space="preserve"> (under the </w:t>
      </w:r>
      <w:r w:rsidRPr="00D679EA">
        <w:rPr>
          <w:i/>
          <w:iCs/>
          <w:sz w:val="20"/>
          <w:szCs w:val="20"/>
        </w:rPr>
        <w:t>Endangered Species Act, 2007</w:t>
      </w:r>
      <w:r w:rsidRPr="00D679EA">
        <w:rPr>
          <w:sz w:val="20"/>
          <w:szCs w:val="20"/>
        </w:rPr>
        <w:t>)</w:t>
      </w:r>
      <w:r>
        <w:rPr>
          <w:sz w:val="20"/>
          <w:szCs w:val="20"/>
        </w:rPr>
        <w:t xml:space="preserve"> Schedule 3</w:t>
      </w:r>
      <w:r w:rsidRPr="00D679EA">
        <w:rPr>
          <w:sz w:val="20"/>
          <w:szCs w:val="20"/>
        </w:rPr>
        <w:t>.</w:t>
      </w:r>
    </w:p>
    <w:p w14:paraId="4943CBF4" w14:textId="77777777" w:rsidR="00D679EA" w:rsidRPr="00D679EA" w:rsidRDefault="00D679EA" w:rsidP="55FE7064">
      <w:pPr>
        <w:pBdr>
          <w:top w:val="nil"/>
          <w:left w:val="nil"/>
          <w:bottom w:val="nil"/>
          <w:right w:val="nil"/>
          <w:between w:val="nil"/>
        </w:pBdr>
        <w:ind w:firstLine="720"/>
        <w:jc w:val="both"/>
        <w:rPr>
          <w:color w:val="000000" w:themeColor="text1"/>
          <w:sz w:val="20"/>
          <w:szCs w:val="20"/>
          <w:highlight w:val="yellow"/>
        </w:rPr>
      </w:pPr>
    </w:p>
    <w:p w14:paraId="0479EE16" w14:textId="5BD01B72" w:rsidR="548D1ED6" w:rsidRDefault="548D1ED6"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lastRenderedPageBreak/>
        <w:t>As stated in paragraph</w:t>
      </w:r>
      <w:r w:rsidR="51369ABB" w:rsidRPr="04999F0C">
        <w:rPr>
          <w:color w:val="000000" w:themeColor="text1"/>
        </w:rPr>
        <w:t xml:space="preserve"> 5 </w:t>
      </w:r>
      <w:r w:rsidRPr="04999F0C">
        <w:rPr>
          <w:color w:val="000000" w:themeColor="text1"/>
        </w:rPr>
        <w:t xml:space="preserve">above, </w:t>
      </w:r>
      <w:r w:rsidR="7C43E5C0" w:rsidRPr="04999F0C">
        <w:rPr>
          <w:color w:val="000000" w:themeColor="text1"/>
        </w:rPr>
        <w:t xml:space="preserve">the applicable definition of “habitat” on this appeal is the one prior to the 2025 amendment. </w:t>
      </w:r>
      <w:r w:rsidR="5C9E9F40" w:rsidRPr="04999F0C">
        <w:rPr>
          <w:color w:val="000000" w:themeColor="text1"/>
        </w:rPr>
        <w:t xml:space="preserve">A habitat is an area where a species depends, indirectly or directly, for its life processes </w:t>
      </w:r>
      <w:r w:rsidR="5B5CF51A" w:rsidRPr="04999F0C">
        <w:rPr>
          <w:color w:val="000000" w:themeColor="text1"/>
        </w:rPr>
        <w:t>and</w:t>
      </w:r>
      <w:r w:rsidR="1D4DA4DA" w:rsidRPr="04999F0C">
        <w:rPr>
          <w:color w:val="000000" w:themeColor="text1"/>
        </w:rPr>
        <w:t xml:space="preserve"> </w:t>
      </w:r>
      <w:r w:rsidR="1D4DA4DA" w:rsidRPr="04999F0C">
        <w:rPr>
          <w:color w:val="1A1A1A"/>
        </w:rPr>
        <w:t>th</w:t>
      </w:r>
      <w:r w:rsidR="016D5D0E" w:rsidRPr="04999F0C">
        <w:rPr>
          <w:color w:val="1A1A1A"/>
        </w:rPr>
        <w:t xml:space="preserve">is definition </w:t>
      </w:r>
      <w:r w:rsidR="1D4DA4DA" w:rsidRPr="04999F0C">
        <w:rPr>
          <w:color w:val="1A1A1A"/>
        </w:rPr>
        <w:t>does not include areas where a species formerly occurred unless existing members depend on that area to carry on their life processes</w:t>
      </w:r>
      <w:r w:rsidR="5B5CF51A" w:rsidRPr="04999F0C">
        <w:rPr>
          <w:color w:val="000000" w:themeColor="text1"/>
        </w:rPr>
        <w:t xml:space="preserve"> (</w:t>
      </w:r>
      <w:r w:rsidR="5B5CF51A" w:rsidRPr="04999F0C">
        <w:rPr>
          <w:i/>
          <w:iCs/>
          <w:color w:val="000000" w:themeColor="text1"/>
        </w:rPr>
        <w:t>ESA</w:t>
      </w:r>
      <w:r w:rsidR="5B5CF51A" w:rsidRPr="04999F0C">
        <w:rPr>
          <w:color w:val="000000" w:themeColor="text1"/>
        </w:rPr>
        <w:t>)</w:t>
      </w:r>
      <w:r w:rsidR="27941FB1" w:rsidRPr="04999F0C">
        <w:rPr>
          <w:color w:val="000000" w:themeColor="text1"/>
        </w:rPr>
        <w:t>.</w:t>
      </w:r>
    </w:p>
    <w:p w14:paraId="41BD27D6" w14:textId="39B71AE1" w:rsidR="5B5CF51A" w:rsidRDefault="5B5CF51A" w:rsidP="00D679EA">
      <w:pPr>
        <w:pBdr>
          <w:top w:val="nil"/>
          <w:left w:val="nil"/>
          <w:bottom w:val="nil"/>
          <w:right w:val="nil"/>
          <w:between w:val="nil"/>
        </w:pBdr>
        <w:spacing w:line="360" w:lineRule="auto"/>
        <w:ind w:firstLine="720"/>
        <w:jc w:val="both"/>
        <w:rPr>
          <w:color w:val="000000" w:themeColor="text1"/>
        </w:rPr>
      </w:pPr>
      <w:r w:rsidRPr="04999F0C">
        <w:rPr>
          <w:i/>
          <w:iCs/>
          <w:color w:val="000000" w:themeColor="text1"/>
          <w:sz w:val="20"/>
          <w:szCs w:val="20"/>
        </w:rPr>
        <w:t>ESA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w:t>
      </w:r>
      <w:r w:rsidR="00DD6ADA">
        <w:rPr>
          <w:color w:val="000000" w:themeColor="text1"/>
          <w:sz w:val="20"/>
          <w:szCs w:val="20"/>
        </w:rPr>
        <w:t xml:space="preserve">, </w:t>
      </w:r>
      <w:r w:rsidRPr="04999F0C">
        <w:rPr>
          <w:color w:val="000000" w:themeColor="text1"/>
          <w:sz w:val="20"/>
          <w:szCs w:val="20"/>
        </w:rPr>
        <w:t>s 2(1)</w:t>
      </w:r>
      <w:r w:rsidR="00E66D80">
        <w:rPr>
          <w:color w:val="000000" w:themeColor="text1"/>
          <w:sz w:val="20"/>
          <w:szCs w:val="20"/>
        </w:rPr>
        <w:t>-</w:t>
      </w:r>
      <w:r w:rsidR="2B8088E0" w:rsidRPr="04999F0C">
        <w:rPr>
          <w:color w:val="000000" w:themeColor="text1"/>
          <w:sz w:val="20"/>
          <w:szCs w:val="20"/>
        </w:rPr>
        <w:t>(2)</w:t>
      </w:r>
      <w:r w:rsidRPr="04999F0C">
        <w:rPr>
          <w:color w:val="000000" w:themeColor="text1"/>
          <w:sz w:val="20"/>
          <w:szCs w:val="20"/>
        </w:rPr>
        <w:t xml:space="preserve">. </w:t>
      </w:r>
      <w:r w:rsidR="00D679EA">
        <w:rPr>
          <w:color w:val="000000" w:themeColor="text1"/>
          <w:sz w:val="20"/>
          <w:szCs w:val="20"/>
        </w:rPr>
        <w:tab/>
      </w:r>
    </w:p>
    <w:p w14:paraId="000000B3" w14:textId="7D5911BC" w:rsidR="00DE3E0A" w:rsidRDefault="5CA94868" w:rsidP="04999F0C">
      <w:pPr>
        <w:numPr>
          <w:ilvl w:val="0"/>
          <w:numId w:val="10"/>
        </w:numPr>
        <w:pBdr>
          <w:top w:val="nil"/>
          <w:left w:val="nil"/>
          <w:bottom w:val="nil"/>
          <w:right w:val="nil"/>
          <w:between w:val="nil"/>
        </w:pBdr>
        <w:spacing w:before="120" w:after="120" w:line="360" w:lineRule="auto"/>
        <w:jc w:val="both"/>
        <w:rPr>
          <w:color w:val="000000" w:themeColor="text1"/>
        </w:rPr>
      </w:pPr>
      <w:r w:rsidRPr="04999F0C">
        <w:rPr>
          <w:color w:val="000000" w:themeColor="text1"/>
        </w:rPr>
        <w:t>The evidence at Trial establishe</w:t>
      </w:r>
      <w:r w:rsidR="14C03760" w:rsidRPr="04999F0C">
        <w:rPr>
          <w:color w:val="000000" w:themeColor="text1"/>
        </w:rPr>
        <w:t>d</w:t>
      </w:r>
      <w:r w:rsidRPr="04999F0C">
        <w:rPr>
          <w:color w:val="000000" w:themeColor="text1"/>
        </w:rPr>
        <w:t xml:space="preserve"> that C</w:t>
      </w:r>
      <w:r w:rsidR="0AA044FD" w:rsidRPr="04999F0C">
        <w:rPr>
          <w:color w:val="000000" w:themeColor="text1"/>
        </w:rPr>
        <w:t xml:space="preserve">HL </w:t>
      </w:r>
      <w:r w:rsidRPr="04999F0C">
        <w:rPr>
          <w:color w:val="000000" w:themeColor="text1"/>
        </w:rPr>
        <w:t xml:space="preserve">damaged a Blanding’s Turtle habitat pursuant to an offence under the </w:t>
      </w:r>
      <w:r w:rsidRPr="04999F0C">
        <w:rPr>
          <w:i/>
          <w:iCs/>
          <w:color w:val="000000" w:themeColor="text1"/>
        </w:rPr>
        <w:t xml:space="preserve">ESA </w:t>
      </w:r>
      <w:r w:rsidRPr="04999F0C">
        <w:rPr>
          <w:color w:val="000000" w:themeColor="text1"/>
        </w:rPr>
        <w:t xml:space="preserve">by, </w:t>
      </w:r>
      <w:r w:rsidRPr="04999F0C">
        <w:rPr>
          <w:i/>
          <w:iCs/>
          <w:color w:val="000000" w:themeColor="text1"/>
        </w:rPr>
        <w:t>inter alia</w:t>
      </w:r>
      <w:r w:rsidRPr="04999F0C">
        <w:rPr>
          <w:color w:val="000000" w:themeColor="text1"/>
        </w:rPr>
        <w:t>: (1) removing vegetation that provided food and thermal regulation, increasing erosion and sedimentation risks to adjacent wetlands; (2) degrading riparian buffer functions; (3) diminishing the suitability of nesting habitat by</w:t>
      </w:r>
      <w:r w:rsidR="236FEAC9" w:rsidRPr="04999F0C">
        <w:rPr>
          <w:color w:val="000000" w:themeColor="text1"/>
        </w:rPr>
        <w:t xml:space="preserve"> </w:t>
      </w:r>
      <w:r w:rsidRPr="04999F0C">
        <w:rPr>
          <w:color w:val="000000" w:themeColor="text1"/>
        </w:rPr>
        <w:t xml:space="preserve">conducting work during </w:t>
      </w:r>
      <w:r w:rsidR="66EC243A" w:rsidRPr="04999F0C">
        <w:rPr>
          <w:color w:val="000000" w:themeColor="text1"/>
        </w:rPr>
        <w:t xml:space="preserve">the </w:t>
      </w:r>
      <w:r w:rsidRPr="04999F0C">
        <w:rPr>
          <w:color w:val="000000" w:themeColor="text1"/>
        </w:rPr>
        <w:t>nesting season without exclusion fencing; and, (4) altering wetland hydrology by berming earth along the wetland edge.</w:t>
      </w:r>
    </w:p>
    <w:p w14:paraId="000000B4" w14:textId="5B4C9551" w:rsidR="00DE3E0A" w:rsidRDefault="5CA94868" w:rsidP="00C803DA">
      <w:pPr>
        <w:pBdr>
          <w:top w:val="nil"/>
          <w:left w:val="nil"/>
          <w:bottom w:val="nil"/>
          <w:right w:val="nil"/>
          <w:between w:val="nil"/>
        </w:pBdr>
        <w:ind w:firstLine="720"/>
        <w:contextualSpacing/>
        <w:jc w:val="both"/>
        <w:rPr>
          <w:color w:val="000000" w:themeColor="text1"/>
          <w:sz w:val="20"/>
          <w:szCs w:val="20"/>
        </w:rPr>
      </w:pPr>
      <w:r w:rsidRPr="04999F0C">
        <w:rPr>
          <w:i/>
          <w:iCs/>
          <w:color w:val="000000" w:themeColor="text1"/>
          <w:sz w:val="20"/>
          <w:szCs w:val="20"/>
        </w:rPr>
        <w:t>C</w:t>
      </w:r>
      <w:r w:rsidR="2702252C"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7.</w:t>
      </w:r>
    </w:p>
    <w:p w14:paraId="68DB023E" w14:textId="77777777" w:rsidR="00DD6ADA" w:rsidRDefault="00DD6ADA" w:rsidP="00DD6ADA">
      <w:pPr>
        <w:pBdr>
          <w:top w:val="nil"/>
          <w:left w:val="nil"/>
          <w:bottom w:val="nil"/>
          <w:right w:val="nil"/>
          <w:between w:val="nil"/>
        </w:pBdr>
        <w:spacing w:before="120" w:after="120"/>
        <w:ind w:firstLine="720"/>
        <w:contextualSpacing/>
        <w:jc w:val="both"/>
        <w:rPr>
          <w:color w:val="000000"/>
          <w:sz w:val="20"/>
          <w:szCs w:val="20"/>
        </w:rPr>
      </w:pPr>
    </w:p>
    <w:p w14:paraId="000000B5" w14:textId="58A5B309" w:rsidR="00DE3E0A" w:rsidRDefault="5CA94868" w:rsidP="04999F0C">
      <w:pPr>
        <w:numPr>
          <w:ilvl w:val="0"/>
          <w:numId w:val="10"/>
        </w:numPr>
        <w:pBdr>
          <w:top w:val="nil"/>
          <w:left w:val="nil"/>
          <w:bottom w:val="nil"/>
          <w:right w:val="nil"/>
          <w:between w:val="nil"/>
        </w:pBdr>
        <w:spacing w:before="120" w:after="120" w:line="360" w:lineRule="auto"/>
        <w:jc w:val="both"/>
      </w:pPr>
      <w:r w:rsidRPr="04999F0C">
        <w:t>Holding C</w:t>
      </w:r>
      <w:r w:rsidR="0AA044FD" w:rsidRPr="04999F0C">
        <w:t xml:space="preserve">HL </w:t>
      </w:r>
      <w:r w:rsidRPr="04999F0C">
        <w:t xml:space="preserve">accountable for the above damages advances the </w:t>
      </w:r>
      <w:r w:rsidRPr="04999F0C">
        <w:rPr>
          <w:i/>
          <w:iCs/>
        </w:rPr>
        <w:t xml:space="preserve">ESA’s </w:t>
      </w:r>
      <w:r w:rsidRPr="04999F0C">
        <w:t>core purpose “to provide for the protection and conservation of species</w:t>
      </w:r>
      <w:r w:rsidR="0B56D7F0" w:rsidRPr="04999F0C">
        <w:t>-</w:t>
      </w:r>
      <w:r w:rsidRPr="04999F0C">
        <w:t>at</w:t>
      </w:r>
      <w:r w:rsidR="29D2C4B6" w:rsidRPr="04999F0C">
        <w:t>-</w:t>
      </w:r>
      <w:r w:rsidRPr="04999F0C">
        <w:t>risk while taking into account social and economic considerations including the need for sustainable economic growth in Ontario.”</w:t>
      </w:r>
      <w:r w:rsidR="4A889D35" w:rsidRPr="04999F0C">
        <w:t xml:space="preserve"> </w:t>
      </w:r>
      <w:r w:rsidR="588A0346" w:rsidRPr="04999F0C">
        <w:t>In this case</w:t>
      </w:r>
      <w:r w:rsidR="1360852E" w:rsidRPr="04999F0C">
        <w:t>,</w:t>
      </w:r>
      <w:r w:rsidR="588A0346" w:rsidRPr="04999F0C">
        <w:t xml:space="preserve"> CHL’s construction activities despite awareness of this Category </w:t>
      </w:r>
      <w:r w:rsidR="2F7B440A" w:rsidRPr="04999F0C">
        <w:t xml:space="preserve">2 </w:t>
      </w:r>
      <w:r w:rsidR="588A0346" w:rsidRPr="04999F0C">
        <w:t xml:space="preserve">Blanding’s Turtle habitat, </w:t>
      </w:r>
      <w:r w:rsidR="4066F82A" w:rsidRPr="04999F0C">
        <w:t xml:space="preserve">is a blatant </w:t>
      </w:r>
      <w:r w:rsidR="0669CC5C" w:rsidRPr="04999F0C">
        <w:t xml:space="preserve">violation of the </w:t>
      </w:r>
      <w:r w:rsidR="0669CC5C" w:rsidRPr="04999F0C">
        <w:rPr>
          <w:i/>
          <w:iCs/>
        </w:rPr>
        <w:t>ESA</w:t>
      </w:r>
      <w:r w:rsidR="4066F82A" w:rsidRPr="04999F0C">
        <w:rPr>
          <w:i/>
          <w:iCs/>
        </w:rPr>
        <w:t xml:space="preserve"> </w:t>
      </w:r>
      <w:r w:rsidR="4066F82A" w:rsidRPr="04999F0C">
        <w:t xml:space="preserve">that sets to protect the interest and survival of this species. </w:t>
      </w:r>
    </w:p>
    <w:p w14:paraId="000000B6" w14:textId="77777777" w:rsidR="00DE3E0A" w:rsidRDefault="00653727" w:rsidP="00C803DA">
      <w:pPr>
        <w:pBdr>
          <w:top w:val="nil"/>
          <w:left w:val="nil"/>
          <w:bottom w:val="nil"/>
          <w:right w:val="nil"/>
          <w:between w:val="nil"/>
        </w:pBdr>
        <w:ind w:left="720"/>
        <w:contextualSpacing/>
        <w:jc w:val="both"/>
        <w:rPr>
          <w:color w:val="1A1A1A"/>
          <w:sz w:val="20"/>
          <w:szCs w:val="20"/>
        </w:rPr>
      </w:pPr>
      <w:r w:rsidRPr="310B400B">
        <w:rPr>
          <w:i/>
          <w:iCs/>
          <w:color w:val="000000" w:themeColor="text1"/>
          <w:sz w:val="20"/>
          <w:szCs w:val="20"/>
        </w:rPr>
        <w:t>ESA</w:t>
      </w:r>
      <w:r w:rsidRPr="310B400B">
        <w:rPr>
          <w:color w:val="000000" w:themeColor="text1"/>
          <w:sz w:val="20"/>
          <w:szCs w:val="20"/>
        </w:rPr>
        <w:t xml:space="preserve">, </w:t>
      </w:r>
      <w:r w:rsidRPr="310B400B">
        <w:rPr>
          <w:i/>
          <w:iCs/>
          <w:color w:val="000000" w:themeColor="text1"/>
          <w:sz w:val="20"/>
          <w:szCs w:val="20"/>
        </w:rPr>
        <w:t xml:space="preserve">supra </w:t>
      </w:r>
      <w:r w:rsidRPr="310B400B">
        <w:rPr>
          <w:color w:val="000000" w:themeColor="text1"/>
          <w:sz w:val="20"/>
          <w:szCs w:val="20"/>
        </w:rPr>
        <w:t xml:space="preserve">note 1, </w:t>
      </w:r>
      <w:r>
        <w:rPr>
          <w:color w:val="1A1A1A"/>
          <w:sz w:val="20"/>
          <w:szCs w:val="20"/>
          <w:highlight w:val="white"/>
        </w:rPr>
        <w:t>s 1.</w:t>
      </w:r>
    </w:p>
    <w:p w14:paraId="64396371" w14:textId="77777777" w:rsidR="00DD6ADA" w:rsidRDefault="00DD6ADA" w:rsidP="310B400B">
      <w:pPr>
        <w:pBdr>
          <w:top w:val="nil"/>
          <w:left w:val="nil"/>
          <w:bottom w:val="nil"/>
          <w:right w:val="nil"/>
          <w:between w:val="nil"/>
        </w:pBdr>
        <w:ind w:left="720"/>
        <w:jc w:val="both"/>
        <w:rPr>
          <w:color w:val="000000"/>
          <w:sz w:val="20"/>
          <w:szCs w:val="20"/>
        </w:rPr>
      </w:pPr>
    </w:p>
    <w:p w14:paraId="000000B8" w14:textId="5C931BA1" w:rsidR="00DE3E0A" w:rsidRDefault="350D1509" w:rsidP="04999F0C">
      <w:pPr>
        <w:numPr>
          <w:ilvl w:val="0"/>
          <w:numId w:val="10"/>
        </w:numPr>
        <w:pBdr>
          <w:top w:val="nil"/>
          <w:left w:val="nil"/>
          <w:bottom w:val="nil"/>
          <w:right w:val="nil"/>
          <w:between w:val="nil"/>
        </w:pBdr>
        <w:spacing w:line="360" w:lineRule="auto"/>
        <w:jc w:val="both"/>
        <w:rPr>
          <w:color w:val="1A1A1A"/>
          <w:highlight w:val="white"/>
        </w:rPr>
      </w:pPr>
      <w:r w:rsidRPr="04999F0C">
        <w:rPr>
          <w:color w:val="1A1A1A"/>
          <w:highlight w:val="white"/>
        </w:rPr>
        <w:t xml:space="preserve">Further, the </w:t>
      </w:r>
      <w:r w:rsidRPr="04999F0C">
        <w:rPr>
          <w:i/>
          <w:iCs/>
          <w:color w:val="1A1A1A"/>
          <w:highlight w:val="white"/>
        </w:rPr>
        <w:t xml:space="preserve">ESA </w:t>
      </w:r>
      <w:r w:rsidRPr="04999F0C">
        <w:rPr>
          <w:color w:val="1A1A1A"/>
          <w:highlight w:val="white"/>
        </w:rPr>
        <w:t xml:space="preserve">“should be given a generous interpretation in light of its remedial nature and its objective of environmental protection.” In </w:t>
      </w:r>
      <w:r w:rsidRPr="04999F0C">
        <w:rPr>
          <w:i/>
          <w:iCs/>
          <w:color w:val="1A1A1A"/>
          <w:highlight w:val="white"/>
        </w:rPr>
        <w:t>South Bruce Peninsula</w:t>
      </w:r>
      <w:r w:rsidRPr="04999F0C">
        <w:rPr>
          <w:color w:val="1A1A1A"/>
          <w:highlight w:val="white"/>
        </w:rPr>
        <w:t xml:space="preserve">, the ONCA emphasized that: “…one of the goals of the legislation is to prevent the loss of species caused by human activities which damage the habitat of the species,” and </w:t>
      </w:r>
      <w:sdt>
        <w:sdtPr>
          <w:tag w:val="goog_rdk_64"/>
          <w:id w:val="998427935"/>
        </w:sdtPr>
        <w:sdtEndPr/>
        <w:sdtContent/>
      </w:sdt>
      <w:r w:rsidRPr="04999F0C">
        <w:rPr>
          <w:color w:val="1A1A1A"/>
          <w:highlight w:val="white"/>
        </w:rPr>
        <w:t>that protective measures should be taken “even where full scientific certainty is not present</w:t>
      </w:r>
      <w:r w:rsidR="55250B28" w:rsidRPr="04999F0C">
        <w:rPr>
          <w:color w:val="1A1A1A"/>
          <w:highlight w:val="white"/>
        </w:rPr>
        <w:t>.</w:t>
      </w:r>
      <w:r w:rsidRPr="04999F0C">
        <w:rPr>
          <w:color w:val="1A1A1A"/>
          <w:highlight w:val="white"/>
        </w:rPr>
        <w:t>”</w:t>
      </w:r>
      <w:r w:rsidR="5E2CCA60" w:rsidRPr="04999F0C">
        <w:rPr>
          <w:color w:val="1A1A1A"/>
          <w:highlight w:val="white"/>
        </w:rPr>
        <w:t xml:space="preserve"> The OCJ’s overturning of the Trial Justice’s decision goes </w:t>
      </w:r>
      <w:r w:rsidR="360CD9AE" w:rsidRPr="04999F0C">
        <w:rPr>
          <w:color w:val="1A1A1A"/>
          <w:highlight w:val="white"/>
        </w:rPr>
        <w:t>against</w:t>
      </w:r>
      <w:r w:rsidR="5E2CCA60" w:rsidRPr="04999F0C">
        <w:rPr>
          <w:color w:val="1A1A1A"/>
          <w:highlight w:val="white"/>
        </w:rPr>
        <w:t xml:space="preserve"> </w:t>
      </w:r>
      <w:r w:rsidR="492D3F7F" w:rsidRPr="04999F0C">
        <w:rPr>
          <w:color w:val="1A1A1A"/>
          <w:highlight w:val="white"/>
        </w:rPr>
        <w:t>the</w:t>
      </w:r>
      <w:r w:rsidR="5E2CCA60" w:rsidRPr="04999F0C">
        <w:rPr>
          <w:color w:val="1A1A1A"/>
          <w:highlight w:val="white"/>
        </w:rPr>
        <w:t xml:space="preserve"> </w:t>
      </w:r>
      <w:r w:rsidR="7DE72C40" w:rsidRPr="04999F0C">
        <w:rPr>
          <w:i/>
          <w:iCs/>
          <w:color w:val="1A1A1A"/>
          <w:highlight w:val="white"/>
        </w:rPr>
        <w:t>ESA’</w:t>
      </w:r>
      <w:r w:rsidR="7DE72C40" w:rsidRPr="04999F0C">
        <w:rPr>
          <w:color w:val="1A1A1A"/>
          <w:highlight w:val="white"/>
        </w:rPr>
        <w:t>s intended purpose</w:t>
      </w:r>
      <w:r w:rsidR="7DE72C40" w:rsidRPr="04999F0C">
        <w:rPr>
          <w:i/>
          <w:iCs/>
          <w:color w:val="1A1A1A"/>
          <w:highlight w:val="white"/>
        </w:rPr>
        <w:t xml:space="preserve">. </w:t>
      </w:r>
    </w:p>
    <w:p w14:paraId="000000BA" w14:textId="105BD907" w:rsidR="00DE3E0A" w:rsidRPr="00D679EA" w:rsidRDefault="00653727">
      <w:pPr>
        <w:pBdr>
          <w:top w:val="nil"/>
          <w:left w:val="nil"/>
          <w:bottom w:val="nil"/>
          <w:right w:val="nil"/>
          <w:between w:val="nil"/>
        </w:pBdr>
        <w:ind w:firstLine="720"/>
        <w:jc w:val="both"/>
        <w:rPr>
          <w:color w:val="000000" w:themeColor="text1"/>
          <w:sz w:val="20"/>
          <w:szCs w:val="20"/>
          <w:highlight w:val="white"/>
        </w:rPr>
      </w:pPr>
      <w:r w:rsidRPr="00D679EA">
        <w:rPr>
          <w:i/>
          <w:iCs/>
          <w:color w:val="000000" w:themeColor="text1"/>
          <w:sz w:val="20"/>
          <w:szCs w:val="20"/>
        </w:rPr>
        <w:t>ESA</w:t>
      </w:r>
      <w:r w:rsidRPr="00D679EA">
        <w:rPr>
          <w:color w:val="000000" w:themeColor="text1"/>
          <w:sz w:val="20"/>
          <w:szCs w:val="20"/>
        </w:rPr>
        <w:t xml:space="preserve">, </w:t>
      </w:r>
      <w:r w:rsidRPr="00D679EA">
        <w:rPr>
          <w:i/>
          <w:iCs/>
          <w:color w:val="000000" w:themeColor="text1"/>
          <w:sz w:val="20"/>
          <w:szCs w:val="20"/>
        </w:rPr>
        <w:t xml:space="preserve">supra </w:t>
      </w:r>
      <w:r w:rsidRPr="00D679EA">
        <w:rPr>
          <w:color w:val="000000" w:themeColor="text1"/>
          <w:sz w:val="20"/>
          <w:szCs w:val="20"/>
        </w:rPr>
        <w:t>note 1</w:t>
      </w:r>
      <w:r w:rsidR="00C803DA">
        <w:rPr>
          <w:color w:val="000000" w:themeColor="text1"/>
          <w:sz w:val="20"/>
          <w:szCs w:val="20"/>
        </w:rPr>
        <w:t>,</w:t>
      </w:r>
      <w:r w:rsidR="00DD6ADA">
        <w:rPr>
          <w:color w:val="000000" w:themeColor="text1"/>
          <w:sz w:val="20"/>
          <w:szCs w:val="20"/>
        </w:rPr>
        <w:t xml:space="preserve"> </w:t>
      </w:r>
      <w:r w:rsidRPr="00D679EA">
        <w:rPr>
          <w:color w:val="000000" w:themeColor="text1"/>
          <w:sz w:val="20"/>
          <w:szCs w:val="20"/>
          <w:highlight w:val="white"/>
        </w:rPr>
        <w:t>s 1. </w:t>
      </w:r>
    </w:p>
    <w:p w14:paraId="000000BB" w14:textId="45EA45F7" w:rsidR="00DE3E0A" w:rsidRPr="00D679EA" w:rsidRDefault="00653727" w:rsidP="061CA76D">
      <w:pPr>
        <w:pBdr>
          <w:top w:val="nil"/>
          <w:left w:val="nil"/>
          <w:bottom w:val="nil"/>
          <w:right w:val="nil"/>
          <w:between w:val="nil"/>
        </w:pBdr>
        <w:ind w:left="720"/>
        <w:jc w:val="both"/>
        <w:rPr>
          <w:color w:val="000000" w:themeColor="text1"/>
          <w:sz w:val="20"/>
          <w:szCs w:val="20"/>
          <w:highlight w:val="white"/>
        </w:rPr>
      </w:pPr>
      <w:r w:rsidRPr="00D679EA">
        <w:rPr>
          <w:i/>
          <w:iCs/>
          <w:color w:val="000000" w:themeColor="text1"/>
          <w:sz w:val="20"/>
          <w:szCs w:val="20"/>
          <w:highlight w:val="white"/>
        </w:rPr>
        <w:t>Ontario (Natural Resources and Forestry) v South Bruce Peninsula (Town)</w:t>
      </w:r>
      <w:r w:rsidRPr="00D679EA">
        <w:rPr>
          <w:color w:val="000000" w:themeColor="text1"/>
          <w:sz w:val="20"/>
          <w:szCs w:val="20"/>
          <w:highlight w:val="white"/>
        </w:rPr>
        <w:t>, 2022 ONCA 315 at paras 25, 30 [</w:t>
      </w:r>
      <w:r w:rsidRPr="00D679EA">
        <w:rPr>
          <w:i/>
          <w:iCs/>
          <w:color w:val="000000" w:themeColor="text1"/>
          <w:sz w:val="20"/>
          <w:szCs w:val="20"/>
          <w:highlight w:val="white"/>
        </w:rPr>
        <w:t>South Bruce Peninsula</w:t>
      </w:r>
      <w:r w:rsidRPr="00D679EA">
        <w:rPr>
          <w:color w:val="000000" w:themeColor="text1"/>
          <w:sz w:val="20"/>
          <w:szCs w:val="20"/>
          <w:highlight w:val="white"/>
        </w:rPr>
        <w:t>].</w:t>
      </w:r>
    </w:p>
    <w:p w14:paraId="000000BC" w14:textId="77777777" w:rsidR="00DE3E0A" w:rsidRDefault="00DE3E0A">
      <w:pPr>
        <w:pBdr>
          <w:top w:val="nil"/>
          <w:left w:val="nil"/>
          <w:bottom w:val="nil"/>
          <w:right w:val="nil"/>
          <w:between w:val="nil"/>
        </w:pBdr>
        <w:spacing w:line="360" w:lineRule="auto"/>
        <w:ind w:left="720"/>
        <w:jc w:val="both"/>
        <w:rPr>
          <w:color w:val="000000"/>
          <w:sz w:val="20"/>
          <w:szCs w:val="20"/>
        </w:rPr>
      </w:pPr>
    </w:p>
    <w:p w14:paraId="000000BD" w14:textId="1D302D67" w:rsidR="00DE3E0A" w:rsidRDefault="00653727">
      <w:pPr>
        <w:pStyle w:val="Heading2"/>
        <w:numPr>
          <w:ilvl w:val="1"/>
          <w:numId w:val="9"/>
        </w:numPr>
        <w:spacing w:before="0" w:after="0" w:line="360" w:lineRule="auto"/>
        <w:jc w:val="both"/>
        <w:rPr>
          <w:rFonts w:ascii="Times New Roman" w:eastAsia="Times New Roman" w:hAnsi="Times New Roman" w:cs="Times New Roman"/>
          <w:i w:val="0"/>
          <w:iCs w:val="0"/>
          <w:sz w:val="24"/>
          <w:szCs w:val="24"/>
        </w:rPr>
      </w:pPr>
      <w:bookmarkStart w:id="12" w:name="_Toc218865313"/>
      <w:r>
        <w:rPr>
          <w:rFonts w:ascii="Times New Roman" w:eastAsia="Times New Roman" w:hAnsi="Times New Roman" w:cs="Times New Roman"/>
          <w:i w:val="0"/>
          <w:iCs w:val="0"/>
          <w:color w:val="000000"/>
          <w:sz w:val="24"/>
          <w:szCs w:val="24"/>
        </w:rPr>
        <w:lastRenderedPageBreak/>
        <w:t xml:space="preserve">Issue 1: The Trial Justice was Correct in Relying Upon Evidence of Sightings of a Blanding’s Turtle Near the </w:t>
      </w:r>
      <w:r w:rsidR="00702762">
        <w:rPr>
          <w:rFonts w:ascii="Times New Roman" w:eastAsia="Times New Roman" w:hAnsi="Times New Roman" w:cs="Times New Roman"/>
          <w:i w:val="0"/>
          <w:iCs w:val="0"/>
          <w:color w:val="000000"/>
          <w:sz w:val="24"/>
          <w:szCs w:val="24"/>
        </w:rPr>
        <w:t xml:space="preserve">Construction </w:t>
      </w:r>
      <w:r>
        <w:rPr>
          <w:rFonts w:ascii="Times New Roman" w:eastAsia="Times New Roman" w:hAnsi="Times New Roman" w:cs="Times New Roman"/>
          <w:i w:val="0"/>
          <w:iCs w:val="0"/>
          <w:color w:val="000000"/>
          <w:sz w:val="24"/>
          <w:szCs w:val="24"/>
        </w:rPr>
        <w:t>Site on Various Dates Before and After the Time of the Offence</w:t>
      </w:r>
      <w:bookmarkEnd w:id="12"/>
    </w:p>
    <w:p w14:paraId="000000BE" w14:textId="1CE22D71" w:rsidR="00DE3E0A" w:rsidRPr="001C321A" w:rsidRDefault="00653727">
      <w:pPr>
        <w:pStyle w:val="Heading3"/>
        <w:numPr>
          <w:ilvl w:val="2"/>
          <w:numId w:val="9"/>
        </w:numPr>
        <w:spacing w:before="0" w:after="0" w:line="360" w:lineRule="auto"/>
        <w:jc w:val="both"/>
        <w:rPr>
          <w:rFonts w:ascii="Times New Roman" w:eastAsia="Times New Roman" w:hAnsi="Times New Roman" w:cs="Times New Roman"/>
          <w:sz w:val="24"/>
          <w:szCs w:val="24"/>
          <w:u w:val="single"/>
        </w:rPr>
      </w:pPr>
      <w:bookmarkStart w:id="13" w:name="_Toc218865314"/>
      <w:r w:rsidRPr="001C321A">
        <w:rPr>
          <w:rFonts w:ascii="Times New Roman" w:eastAsia="Times New Roman" w:hAnsi="Times New Roman" w:cs="Times New Roman"/>
          <w:b w:val="0"/>
          <w:bCs w:val="0"/>
          <w:color w:val="000000"/>
          <w:sz w:val="24"/>
          <w:szCs w:val="24"/>
          <w:u w:val="single"/>
        </w:rPr>
        <w:t xml:space="preserve">Circumstantial Evidence </w:t>
      </w:r>
      <w:sdt>
        <w:sdtPr>
          <w:rPr>
            <w:u w:val="single"/>
          </w:rPr>
          <w:tag w:val="goog_rdk_68"/>
          <w:id w:val="-1986169785"/>
        </w:sdtPr>
        <w:sdtEndPr/>
        <w:sdtContent>
          <w:r w:rsidRPr="001C321A">
            <w:rPr>
              <w:rFonts w:ascii="Times New Roman" w:eastAsia="Times New Roman" w:hAnsi="Times New Roman" w:cs="Times New Roman"/>
              <w:b w:val="0"/>
              <w:bCs w:val="0"/>
              <w:color w:val="000000"/>
              <w:sz w:val="24"/>
              <w:szCs w:val="24"/>
              <w:u w:val="single"/>
            </w:rPr>
            <w:t>i</w:t>
          </w:r>
        </w:sdtContent>
      </w:sdt>
      <w:r w:rsidRPr="001C321A">
        <w:rPr>
          <w:rFonts w:ascii="Times New Roman" w:eastAsia="Times New Roman" w:hAnsi="Times New Roman" w:cs="Times New Roman"/>
          <w:b w:val="0"/>
          <w:bCs w:val="0"/>
          <w:color w:val="000000"/>
          <w:sz w:val="24"/>
          <w:szCs w:val="24"/>
          <w:u w:val="single"/>
        </w:rPr>
        <w:t>s Sufficient Under Section 10(1)(a)</w:t>
      </w:r>
      <w:bookmarkEnd w:id="13"/>
    </w:p>
    <w:p w14:paraId="000000BF" w14:textId="2D3DE3C0" w:rsidR="00DE3E0A" w:rsidRDefault="7860519F"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A trier of fact can permissibly rely on circumstantial evidence</w:t>
      </w:r>
      <w:r w:rsidR="255A64E8" w:rsidRPr="04999F0C">
        <w:rPr>
          <w:color w:val="000000" w:themeColor="text1"/>
        </w:rPr>
        <w:t xml:space="preserve"> in determining whether a location is a “habitat” pursuant to </w:t>
      </w:r>
      <w:r w:rsidR="02B576F0" w:rsidRPr="04999F0C">
        <w:rPr>
          <w:color w:val="000000" w:themeColor="text1"/>
        </w:rPr>
        <w:t>section 10(1)(a) of</w:t>
      </w:r>
      <w:r w:rsidR="255A64E8" w:rsidRPr="04999F0C">
        <w:rPr>
          <w:color w:val="000000" w:themeColor="text1"/>
        </w:rPr>
        <w:t xml:space="preserve"> the </w:t>
      </w:r>
      <w:r w:rsidR="255A64E8" w:rsidRPr="04999F0C">
        <w:rPr>
          <w:i/>
          <w:iCs/>
          <w:color w:val="000000" w:themeColor="text1"/>
        </w:rPr>
        <w:t xml:space="preserve">ESA </w:t>
      </w:r>
      <w:r w:rsidR="255A64E8" w:rsidRPr="04999F0C">
        <w:rPr>
          <w:color w:val="000000" w:themeColor="text1"/>
        </w:rPr>
        <w:t>(</w:t>
      </w:r>
      <w:r w:rsidR="255A64E8" w:rsidRPr="04999F0C">
        <w:rPr>
          <w:i/>
          <w:iCs/>
          <w:color w:val="000000" w:themeColor="text1"/>
        </w:rPr>
        <w:t>Sou</w:t>
      </w:r>
      <w:r w:rsidR="255A64E8" w:rsidRPr="04999F0C">
        <w:rPr>
          <w:i/>
          <w:iCs/>
        </w:rPr>
        <w:t>th Bruce Peninsula</w:t>
      </w:r>
      <w:sdt>
        <w:sdtPr>
          <w:tag w:val="goog_rdk_75"/>
          <w:id w:val="-638806927"/>
        </w:sdtPr>
        <w:sdtEndPr/>
        <w:sdtContent>
          <w:r w:rsidR="255A64E8">
            <w:t>)</w:t>
          </w:r>
        </w:sdtContent>
      </w:sdt>
      <w:r w:rsidR="255A64E8">
        <w:t>.</w:t>
      </w:r>
      <w:r w:rsidR="5FC90AE4" w:rsidRPr="04999F0C">
        <w:rPr>
          <w:color w:val="000000" w:themeColor="text1"/>
        </w:rPr>
        <w:t xml:space="preserve"> </w:t>
      </w:r>
      <w:r w:rsidR="3E952A27" w:rsidRPr="04999F0C">
        <w:rPr>
          <w:color w:val="000000" w:themeColor="text1"/>
        </w:rPr>
        <w:t xml:space="preserve">The </w:t>
      </w:r>
      <w:r w:rsidR="7C485476" w:rsidRPr="04999F0C">
        <w:rPr>
          <w:color w:val="000000" w:themeColor="text1"/>
        </w:rPr>
        <w:t>presence</w:t>
      </w:r>
      <w:r w:rsidR="3E952A27" w:rsidRPr="04999F0C">
        <w:rPr>
          <w:color w:val="000000" w:themeColor="text1"/>
        </w:rPr>
        <w:t xml:space="preserve"> of </w:t>
      </w:r>
      <w:r w:rsidR="7C08C537" w:rsidRPr="04999F0C">
        <w:rPr>
          <w:color w:val="000000" w:themeColor="text1"/>
        </w:rPr>
        <w:t>Blanding</w:t>
      </w:r>
      <w:r w:rsidR="6770F6A9" w:rsidRPr="04999F0C">
        <w:rPr>
          <w:color w:val="000000" w:themeColor="text1"/>
        </w:rPr>
        <w:t>’</w:t>
      </w:r>
      <w:r w:rsidR="7C08C537" w:rsidRPr="04999F0C">
        <w:rPr>
          <w:color w:val="000000" w:themeColor="text1"/>
        </w:rPr>
        <w:t>s Turtle</w:t>
      </w:r>
      <w:r w:rsidR="3B3896D9" w:rsidRPr="04999F0C">
        <w:rPr>
          <w:color w:val="000000" w:themeColor="text1"/>
        </w:rPr>
        <w:t>s</w:t>
      </w:r>
      <w:r w:rsidR="7C08C537" w:rsidRPr="04999F0C">
        <w:rPr>
          <w:color w:val="000000" w:themeColor="text1"/>
        </w:rPr>
        <w:t xml:space="preserve"> </w:t>
      </w:r>
      <w:r w:rsidR="110B09FE" w:rsidRPr="04999F0C">
        <w:rPr>
          <w:color w:val="000000" w:themeColor="text1"/>
        </w:rPr>
        <w:t>at</w:t>
      </w:r>
      <w:r w:rsidR="7C08C537" w:rsidRPr="04999F0C">
        <w:rPr>
          <w:color w:val="000000" w:themeColor="text1"/>
        </w:rPr>
        <w:t xml:space="preserve"> the Construction Site </w:t>
      </w:r>
      <w:r w:rsidR="55F4C76F" w:rsidRPr="04999F0C">
        <w:rPr>
          <w:color w:val="000000" w:themeColor="text1"/>
        </w:rPr>
        <w:t>during</w:t>
      </w:r>
      <w:r w:rsidR="7C08C537" w:rsidRPr="04999F0C">
        <w:rPr>
          <w:color w:val="000000" w:themeColor="text1"/>
        </w:rPr>
        <w:t xml:space="preserve"> the time of offence</w:t>
      </w:r>
      <w:r w:rsidR="3E952A27" w:rsidRPr="04999F0C">
        <w:rPr>
          <w:color w:val="000000" w:themeColor="text1"/>
        </w:rPr>
        <w:t xml:space="preserve"> </w:t>
      </w:r>
      <w:r w:rsidRPr="04999F0C">
        <w:rPr>
          <w:color w:val="000000" w:themeColor="text1"/>
        </w:rPr>
        <w:t xml:space="preserve">may be proven through direct or circumstantial evidence and should be assessed </w:t>
      </w:r>
      <w:r w:rsidR="311A840A" w:rsidRPr="04999F0C">
        <w:rPr>
          <w:color w:val="000000" w:themeColor="text1"/>
        </w:rPr>
        <w:t>considering</w:t>
      </w:r>
      <w:r w:rsidRPr="04999F0C">
        <w:rPr>
          <w:color w:val="000000" w:themeColor="text1"/>
        </w:rPr>
        <w:t xml:space="preserve"> the </w:t>
      </w:r>
      <w:r w:rsidRPr="04999F0C">
        <w:rPr>
          <w:i/>
          <w:iCs/>
          <w:color w:val="000000" w:themeColor="text1"/>
        </w:rPr>
        <w:t xml:space="preserve">ESA’s </w:t>
      </w:r>
      <w:r w:rsidRPr="04999F0C">
        <w:rPr>
          <w:color w:val="000000" w:themeColor="text1"/>
        </w:rPr>
        <w:t>purpose and factual context</w:t>
      </w:r>
      <w:r w:rsidR="3E952A27" w:rsidRPr="04999F0C">
        <w:rPr>
          <w:color w:val="000000" w:themeColor="text1"/>
        </w:rPr>
        <w:t>, scientific certainty is not needed</w:t>
      </w:r>
      <w:r w:rsidRPr="04999F0C">
        <w:rPr>
          <w:color w:val="000000" w:themeColor="text1"/>
        </w:rPr>
        <w:t xml:space="preserve"> (</w:t>
      </w:r>
      <w:r w:rsidR="53B94A67" w:rsidRPr="04999F0C">
        <w:rPr>
          <w:i/>
          <w:iCs/>
          <w:color w:val="000000" w:themeColor="text1"/>
        </w:rPr>
        <w:t>South Bruce Peninsula</w:t>
      </w:r>
      <w:sdt>
        <w:sdtPr>
          <w:tag w:val="goog_rdk_71"/>
          <w:id w:val="1504616364"/>
        </w:sdtPr>
        <w:sdtEndPr/>
        <w:sdtContent>
          <w:r>
            <w:t>)</w:t>
          </w:r>
        </w:sdtContent>
      </w:sdt>
      <w:r w:rsidRPr="04999F0C">
        <w:rPr>
          <w:color w:val="000000" w:themeColor="text1"/>
        </w:rPr>
        <w:t xml:space="preserve">. </w:t>
      </w:r>
      <w:r w:rsidR="6C1CE7F5" w:rsidRPr="04999F0C">
        <w:rPr>
          <w:color w:val="000000" w:themeColor="text1"/>
        </w:rPr>
        <w:t>The Trial Justice was correct to rely on the three sightings of the Blanding’s Turtle</w:t>
      </w:r>
      <w:r w:rsidR="43E89DDF" w:rsidRPr="04999F0C">
        <w:rPr>
          <w:color w:val="000000" w:themeColor="text1"/>
        </w:rPr>
        <w:t>s</w:t>
      </w:r>
      <w:r w:rsidR="6C1CE7F5" w:rsidRPr="04999F0C">
        <w:rPr>
          <w:color w:val="000000" w:themeColor="text1"/>
        </w:rPr>
        <w:t xml:space="preserve"> before and after the construction activities, as circumstantial evidence, to consider the Construction </w:t>
      </w:r>
      <w:r w:rsidR="2C532FB7" w:rsidRPr="04999F0C">
        <w:rPr>
          <w:color w:val="000000" w:themeColor="text1"/>
        </w:rPr>
        <w:t>Site a Blanding’s</w:t>
      </w:r>
      <w:r w:rsidR="6C1CE7F5" w:rsidRPr="04999F0C">
        <w:rPr>
          <w:color w:val="000000" w:themeColor="text1"/>
        </w:rPr>
        <w:t xml:space="preserve"> </w:t>
      </w:r>
      <w:r w:rsidR="2166197C" w:rsidRPr="04999F0C">
        <w:rPr>
          <w:color w:val="000000" w:themeColor="text1"/>
        </w:rPr>
        <w:t>T</w:t>
      </w:r>
      <w:r w:rsidR="6C1CE7F5" w:rsidRPr="04999F0C">
        <w:rPr>
          <w:color w:val="000000" w:themeColor="text1"/>
        </w:rPr>
        <w:t>urtle habitat.</w:t>
      </w:r>
    </w:p>
    <w:p w14:paraId="000000C0" w14:textId="1722FAE0" w:rsidR="00DE3E0A" w:rsidRPr="00D679EA" w:rsidRDefault="5CA94868" w:rsidP="04999F0C">
      <w:pPr>
        <w:pBdr>
          <w:top w:val="nil"/>
          <w:left w:val="nil"/>
          <w:bottom w:val="nil"/>
          <w:right w:val="nil"/>
          <w:between w:val="nil"/>
        </w:pBdr>
        <w:ind w:firstLine="720"/>
        <w:jc w:val="both"/>
        <w:rPr>
          <w:color w:val="000000" w:themeColor="text1"/>
          <w:sz w:val="20"/>
          <w:szCs w:val="20"/>
        </w:rPr>
      </w:pPr>
      <w:r w:rsidRPr="00D679EA">
        <w:rPr>
          <w:i/>
          <w:iCs/>
          <w:color w:val="000000" w:themeColor="text1"/>
          <w:sz w:val="20"/>
          <w:szCs w:val="20"/>
          <w:highlight w:val="white"/>
        </w:rPr>
        <w:t>South Bruce Peninsula</w:t>
      </w:r>
      <w:r w:rsidRPr="00D679EA">
        <w:rPr>
          <w:color w:val="000000" w:themeColor="text1"/>
          <w:sz w:val="20"/>
          <w:szCs w:val="20"/>
          <w:highlight w:val="white"/>
        </w:rPr>
        <w:t xml:space="preserve">, </w:t>
      </w:r>
      <w:r w:rsidRPr="00D679EA">
        <w:rPr>
          <w:i/>
          <w:iCs/>
          <w:color w:val="000000" w:themeColor="text1"/>
          <w:sz w:val="20"/>
          <w:szCs w:val="20"/>
          <w:highlight w:val="white"/>
        </w:rPr>
        <w:t xml:space="preserve">supra </w:t>
      </w:r>
      <w:r w:rsidRPr="00D679EA">
        <w:rPr>
          <w:color w:val="000000" w:themeColor="text1"/>
          <w:sz w:val="20"/>
          <w:szCs w:val="20"/>
          <w:highlight w:val="white"/>
        </w:rPr>
        <w:t xml:space="preserve">note </w:t>
      </w:r>
      <w:r w:rsidR="00D679EA" w:rsidRPr="00D679EA">
        <w:rPr>
          <w:color w:val="000000" w:themeColor="text1"/>
          <w:sz w:val="20"/>
          <w:szCs w:val="20"/>
          <w:highlight w:val="white"/>
        </w:rPr>
        <w:t>26</w:t>
      </w:r>
      <w:r w:rsidR="26E50F12" w:rsidRPr="00D679EA">
        <w:rPr>
          <w:color w:val="000000" w:themeColor="text1"/>
          <w:sz w:val="20"/>
          <w:szCs w:val="20"/>
          <w:highlight w:val="white"/>
        </w:rPr>
        <w:t xml:space="preserve"> at </w:t>
      </w:r>
      <w:r w:rsidR="078DDB7B" w:rsidRPr="00D679EA">
        <w:rPr>
          <w:color w:val="000000" w:themeColor="text1"/>
          <w:sz w:val="20"/>
          <w:szCs w:val="20"/>
          <w:highlight w:val="white"/>
        </w:rPr>
        <w:t>paras 24-25</w:t>
      </w:r>
      <w:r w:rsidRPr="00D679EA">
        <w:rPr>
          <w:color w:val="000000" w:themeColor="text1"/>
          <w:sz w:val="20"/>
          <w:szCs w:val="20"/>
          <w:highlight w:val="white"/>
        </w:rPr>
        <w:t>.</w:t>
      </w:r>
    </w:p>
    <w:p w14:paraId="248A592F" w14:textId="24D44EE2" w:rsidR="1056E3DD" w:rsidRDefault="1056E3DD" w:rsidP="1056E3DD">
      <w:pPr>
        <w:pBdr>
          <w:top w:val="nil"/>
          <w:left w:val="nil"/>
          <w:bottom w:val="nil"/>
          <w:right w:val="nil"/>
          <w:between w:val="nil"/>
        </w:pBdr>
        <w:ind w:firstLine="720"/>
        <w:jc w:val="both"/>
        <w:rPr>
          <w:color w:val="3D3D3D"/>
          <w:sz w:val="20"/>
          <w:szCs w:val="20"/>
          <w:highlight w:val="white"/>
        </w:rPr>
      </w:pPr>
    </w:p>
    <w:p w14:paraId="000000C1" w14:textId="7FA6EAFB" w:rsidR="00DE3E0A" w:rsidRDefault="5CA9486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Courts are </w:t>
      </w:r>
      <w:r w:rsidR="5959D387" w:rsidRPr="04999F0C">
        <w:rPr>
          <w:color w:val="000000" w:themeColor="text1"/>
        </w:rPr>
        <w:t xml:space="preserve">generally </w:t>
      </w:r>
      <w:r w:rsidRPr="04999F0C">
        <w:rPr>
          <w:color w:val="000000" w:themeColor="text1"/>
        </w:rPr>
        <w:t>entitled to rely on circumstantial evidence to draw reasonable inferences, including inferences about species presence</w:t>
      </w:r>
      <w:r w:rsidR="282A9CB2" w:rsidRPr="04999F0C">
        <w:rPr>
          <w:color w:val="000000" w:themeColor="text1"/>
        </w:rPr>
        <w:t xml:space="preserve"> in given areas or sites</w:t>
      </w:r>
      <w:r w:rsidRPr="04999F0C">
        <w:rPr>
          <w:color w:val="000000" w:themeColor="text1"/>
        </w:rPr>
        <w:t>. “‘Probative’</w:t>
      </w:r>
      <w:r w:rsidR="77F75086" w:rsidRPr="04999F0C">
        <w:rPr>
          <w:color w:val="000000" w:themeColor="text1"/>
        </w:rPr>
        <w:t xml:space="preserve"> </w:t>
      </w:r>
      <w:r w:rsidRPr="04999F0C">
        <w:rPr>
          <w:color w:val="000000" w:themeColor="text1"/>
        </w:rPr>
        <w:t>evidence can be either direct or circumstantial,” provided the inference drawn is logically supported by the evidence and human experience (</w:t>
      </w:r>
      <w:r w:rsidR="163DFD67" w:rsidRPr="04999F0C">
        <w:rPr>
          <w:i/>
          <w:iCs/>
          <w:color w:val="000000" w:themeColor="text1"/>
        </w:rPr>
        <w:t>Pan; Rioux</w:t>
      </w:r>
      <w:r w:rsidR="163DFD67" w:rsidRPr="04999F0C">
        <w:rPr>
          <w:color w:val="000000" w:themeColor="text1"/>
        </w:rPr>
        <w:t>)</w:t>
      </w:r>
      <w:r w:rsidRPr="04999F0C">
        <w:rPr>
          <w:color w:val="000000" w:themeColor="text1"/>
        </w:rPr>
        <w:t>.</w:t>
      </w:r>
    </w:p>
    <w:p w14:paraId="702F85DF" w14:textId="261ADE0F" w:rsidR="00DE3E0A" w:rsidRPr="00742E32" w:rsidRDefault="79F51C70" w:rsidP="00DD6ADA">
      <w:pPr>
        <w:pBdr>
          <w:top w:val="nil"/>
          <w:left w:val="nil"/>
          <w:bottom w:val="nil"/>
          <w:right w:val="nil"/>
          <w:between w:val="nil"/>
        </w:pBdr>
        <w:ind w:left="720"/>
        <w:jc w:val="both"/>
        <w:rPr>
          <w:color w:val="1F1F1F"/>
          <w:sz w:val="20"/>
          <w:szCs w:val="20"/>
          <w:highlight w:val="white"/>
        </w:rPr>
      </w:pPr>
      <w:r w:rsidRPr="04999F0C">
        <w:rPr>
          <w:i/>
          <w:iCs/>
          <w:color w:val="000000" w:themeColor="text1"/>
          <w:sz w:val="20"/>
          <w:szCs w:val="20"/>
        </w:rPr>
        <w:t>R v Pan</w:t>
      </w:r>
      <w:r w:rsidRPr="04999F0C">
        <w:rPr>
          <w:color w:val="000000" w:themeColor="text1"/>
          <w:sz w:val="20"/>
          <w:szCs w:val="20"/>
        </w:rPr>
        <w:t xml:space="preserve">, </w:t>
      </w:r>
      <w:r w:rsidRPr="04999F0C">
        <w:rPr>
          <w:color w:val="1F1F1F"/>
          <w:sz w:val="20"/>
          <w:szCs w:val="20"/>
          <w:highlight w:val="white"/>
        </w:rPr>
        <w:t>2025 SCC 12 at para 176 [</w:t>
      </w:r>
      <w:r w:rsidRPr="04999F0C">
        <w:rPr>
          <w:i/>
          <w:iCs/>
          <w:color w:val="1F1F1F"/>
          <w:sz w:val="20"/>
          <w:szCs w:val="20"/>
          <w:highlight w:val="white"/>
        </w:rPr>
        <w:t>Pan</w:t>
      </w:r>
      <w:r w:rsidRPr="04999F0C">
        <w:rPr>
          <w:color w:val="1F1F1F"/>
          <w:sz w:val="20"/>
          <w:szCs w:val="20"/>
          <w:highlight w:val="white"/>
        </w:rPr>
        <w:t>].</w:t>
      </w:r>
    </w:p>
    <w:p w14:paraId="7D8B58E7" w14:textId="1F96B502" w:rsidR="00DE3E0A" w:rsidRPr="00742E32" w:rsidRDefault="79F51C70" w:rsidP="00DD6ADA">
      <w:pPr>
        <w:pBdr>
          <w:top w:val="nil"/>
          <w:left w:val="nil"/>
          <w:bottom w:val="nil"/>
          <w:right w:val="nil"/>
          <w:between w:val="nil"/>
        </w:pBdr>
        <w:ind w:left="720"/>
        <w:jc w:val="both"/>
        <w:rPr>
          <w:color w:val="000000"/>
          <w:sz w:val="20"/>
          <w:szCs w:val="20"/>
        </w:rPr>
      </w:pPr>
      <w:r w:rsidRPr="04999F0C">
        <w:rPr>
          <w:i/>
          <w:iCs/>
          <w:color w:val="000000" w:themeColor="text1"/>
          <w:sz w:val="20"/>
          <w:szCs w:val="20"/>
        </w:rPr>
        <w:t>R v Rioux</w:t>
      </w:r>
      <w:r w:rsidRPr="04999F0C">
        <w:rPr>
          <w:color w:val="000000" w:themeColor="text1"/>
          <w:sz w:val="20"/>
          <w:szCs w:val="20"/>
        </w:rPr>
        <w:t>, 2025 SCC 34 at para 182 [</w:t>
      </w:r>
      <w:r w:rsidRPr="04999F0C">
        <w:rPr>
          <w:i/>
          <w:iCs/>
          <w:color w:val="000000" w:themeColor="text1"/>
          <w:sz w:val="20"/>
          <w:szCs w:val="20"/>
        </w:rPr>
        <w:t>Rioux</w:t>
      </w:r>
      <w:r w:rsidRPr="04999F0C">
        <w:rPr>
          <w:color w:val="000000" w:themeColor="text1"/>
          <w:sz w:val="20"/>
          <w:szCs w:val="20"/>
        </w:rPr>
        <w:t>].</w:t>
      </w:r>
    </w:p>
    <w:p w14:paraId="44EF4303" w14:textId="127D9291" w:rsidR="00DE3E0A" w:rsidRPr="00742E32" w:rsidRDefault="00DE3E0A" w:rsidP="04999F0C">
      <w:pPr>
        <w:pBdr>
          <w:top w:val="nil"/>
          <w:left w:val="nil"/>
          <w:bottom w:val="nil"/>
          <w:right w:val="nil"/>
          <w:between w:val="nil"/>
        </w:pBdr>
        <w:spacing w:line="360" w:lineRule="auto"/>
        <w:ind w:left="720"/>
        <w:jc w:val="both"/>
        <w:rPr>
          <w:color w:val="000000"/>
          <w:sz w:val="20"/>
          <w:szCs w:val="20"/>
        </w:rPr>
      </w:pPr>
    </w:p>
    <w:p w14:paraId="69FDD610" w14:textId="22A4772B" w:rsidR="00DE3E0A" w:rsidRPr="00C803DA" w:rsidRDefault="47DFAB8D" w:rsidP="00C803DA">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rPr>
      </w:pPr>
      <w:bookmarkStart w:id="14" w:name="_Toc218865315"/>
      <w:r w:rsidRPr="04999F0C">
        <w:rPr>
          <w:rFonts w:ascii="Times New Roman" w:eastAsia="Times New Roman" w:hAnsi="Times New Roman" w:cs="Times New Roman"/>
          <w:b w:val="0"/>
          <w:bCs w:val="0"/>
          <w:color w:val="000000" w:themeColor="text1"/>
          <w:sz w:val="24"/>
          <w:szCs w:val="24"/>
          <w:u w:val="single"/>
        </w:rPr>
        <w:t xml:space="preserve">An Expansive Approach is Required to Interpret the </w:t>
      </w:r>
      <w:r w:rsidRPr="04999F0C">
        <w:rPr>
          <w:rFonts w:ascii="Times New Roman" w:eastAsia="Times New Roman" w:hAnsi="Times New Roman" w:cs="Times New Roman"/>
          <w:b w:val="0"/>
          <w:bCs w:val="0"/>
          <w:i/>
          <w:iCs/>
          <w:color w:val="000000" w:themeColor="text1"/>
          <w:sz w:val="24"/>
          <w:szCs w:val="24"/>
          <w:u w:val="single"/>
        </w:rPr>
        <w:t>ESA</w:t>
      </w:r>
      <w:bookmarkEnd w:id="14"/>
    </w:p>
    <w:p w14:paraId="13491743" w14:textId="7EF38CEC" w:rsidR="00DE3E0A" w:rsidRPr="00742E32" w:rsidRDefault="728B401E" w:rsidP="04999F0C">
      <w:pPr>
        <w:numPr>
          <w:ilvl w:val="0"/>
          <w:numId w:val="10"/>
        </w:numPr>
        <w:spacing w:line="360" w:lineRule="auto"/>
        <w:jc w:val="both"/>
        <w:rPr>
          <w:color w:val="000000" w:themeColor="text1"/>
        </w:rPr>
      </w:pPr>
      <w:r w:rsidRPr="04999F0C">
        <w:rPr>
          <w:color w:val="000000" w:themeColor="text1"/>
        </w:rPr>
        <w:t>The OCJ adopted an unduly narrow interpretation by failing to apply the statutory clause that constitutes indirect reliance as “habitat”. Any environmental protection legislation, including the ESA, must be interpreted generously and expansively</w:t>
      </w:r>
      <w:r w:rsidR="2445A6BE" w:rsidRPr="04999F0C">
        <w:rPr>
          <w:color w:val="000000" w:themeColor="text1"/>
        </w:rPr>
        <w:t xml:space="preserve"> </w:t>
      </w:r>
      <w:r w:rsidR="38FB71F9" w:rsidRPr="04999F0C">
        <w:rPr>
          <w:color w:val="000000" w:themeColor="text1"/>
        </w:rPr>
        <w:t>(</w:t>
      </w:r>
      <w:r w:rsidR="35B66FFA" w:rsidRPr="04999F0C">
        <w:rPr>
          <w:i/>
          <w:iCs/>
          <w:color w:val="000000" w:themeColor="text1"/>
        </w:rPr>
        <w:t>Wildlands</w:t>
      </w:r>
      <w:r w:rsidR="484B42C3" w:rsidRPr="04999F0C">
        <w:rPr>
          <w:color w:val="000000" w:themeColor="text1"/>
        </w:rPr>
        <w:t xml:space="preserve">; </w:t>
      </w:r>
      <w:r w:rsidR="484B42C3" w:rsidRPr="04999F0C">
        <w:rPr>
          <w:i/>
          <w:iCs/>
          <w:color w:val="000000" w:themeColor="text1"/>
        </w:rPr>
        <w:t>Canadian Pacific</w:t>
      </w:r>
      <w:r w:rsidR="35B66FFA" w:rsidRPr="04999F0C">
        <w:rPr>
          <w:color w:val="000000" w:themeColor="text1"/>
        </w:rPr>
        <w:t>)</w:t>
      </w:r>
      <w:r w:rsidRPr="04999F0C">
        <w:rPr>
          <w:color w:val="000000" w:themeColor="text1"/>
        </w:rPr>
        <w:t xml:space="preserve">.  The SCC, in </w:t>
      </w:r>
      <w:r w:rsidRPr="04999F0C">
        <w:rPr>
          <w:i/>
          <w:iCs/>
          <w:color w:val="000000" w:themeColor="text1"/>
        </w:rPr>
        <w:t>Castonguay</w:t>
      </w:r>
      <w:r w:rsidRPr="04999F0C">
        <w:rPr>
          <w:color w:val="000000" w:themeColor="text1"/>
        </w:rPr>
        <w:t>, explained the reason for taking such an approach:</w:t>
      </w:r>
    </w:p>
    <w:p w14:paraId="0EFB07E5" w14:textId="5128CFCD" w:rsidR="00DE3E0A" w:rsidRPr="00742E32" w:rsidRDefault="728B401E" w:rsidP="04999F0C">
      <w:pPr>
        <w:pStyle w:val="ListParagraph"/>
        <w:pBdr>
          <w:top w:val="nil"/>
          <w:left w:val="nil"/>
          <w:bottom w:val="nil"/>
          <w:right w:val="nil"/>
          <w:between w:val="nil"/>
        </w:pBdr>
        <w:spacing w:line="360" w:lineRule="auto"/>
        <w:ind w:left="1440"/>
        <w:jc w:val="both"/>
        <w:rPr>
          <w:color w:val="000000"/>
        </w:rPr>
      </w:pPr>
      <w:r w:rsidRPr="04999F0C">
        <w:rPr>
          <w:color w:val="000000" w:themeColor="text1"/>
        </w:rPr>
        <w:t>Environmental protection is a complex subject matter — the environment itself and the wide range of activities which might harm it are not easily conducive to precise codification… As a result, environmental legislation embraces an expansive approach to ensure that it can adequately respond ‘to a wide variety of environmentally harmful scenarios, including ones which might not have been foreseen by the drafters of the legislation.’ Because the legislature is pursuing the objective of environmental protection, its intended reach is wide and deep.</w:t>
      </w:r>
    </w:p>
    <w:p w14:paraId="2C0228C5" w14:textId="691BCD61" w:rsidR="00DE3E0A" w:rsidRPr="00D679EA" w:rsidRDefault="00D679EA" w:rsidP="00D679EA">
      <w:pPr>
        <w:ind w:firstLine="720"/>
        <w:jc w:val="both"/>
        <w:rPr>
          <w:i/>
          <w:iCs/>
          <w:color w:val="000000" w:themeColor="text1"/>
          <w:sz w:val="20"/>
          <w:szCs w:val="20"/>
        </w:rPr>
      </w:pPr>
      <w:r w:rsidRPr="00D679EA">
        <w:rPr>
          <w:i/>
          <w:iCs/>
          <w:sz w:val="20"/>
          <w:szCs w:val="20"/>
          <w:lang w:val="en-US"/>
        </w:rPr>
        <w:t xml:space="preserve">Castonguay Blasting Ltd v Ontario (Environment), </w:t>
      </w:r>
      <w:r w:rsidRPr="00D679EA">
        <w:rPr>
          <w:sz w:val="20"/>
          <w:szCs w:val="20"/>
          <w:lang w:val="en-US"/>
        </w:rPr>
        <w:t>2013 SCC 52 at</w:t>
      </w:r>
      <w:r w:rsidR="728B401E" w:rsidRPr="00D679EA">
        <w:rPr>
          <w:color w:val="000000" w:themeColor="text1"/>
          <w:sz w:val="20"/>
          <w:szCs w:val="20"/>
        </w:rPr>
        <w:t xml:space="preserve"> para 9</w:t>
      </w:r>
      <w:r>
        <w:rPr>
          <w:color w:val="000000" w:themeColor="text1"/>
          <w:sz w:val="20"/>
          <w:szCs w:val="20"/>
        </w:rPr>
        <w:t xml:space="preserve"> [</w:t>
      </w:r>
      <w:r w:rsidRPr="00D679EA">
        <w:rPr>
          <w:i/>
          <w:iCs/>
          <w:color w:val="000000" w:themeColor="text1"/>
          <w:sz w:val="20"/>
          <w:szCs w:val="20"/>
        </w:rPr>
        <w:t>Castonguay</w:t>
      </w:r>
      <w:r>
        <w:rPr>
          <w:color w:val="000000" w:themeColor="text1"/>
          <w:sz w:val="20"/>
          <w:szCs w:val="20"/>
        </w:rPr>
        <w:t>]</w:t>
      </w:r>
      <w:r w:rsidR="728B401E" w:rsidRPr="00D679EA">
        <w:rPr>
          <w:color w:val="000000" w:themeColor="text1"/>
          <w:sz w:val="20"/>
          <w:szCs w:val="20"/>
        </w:rPr>
        <w:t>.</w:t>
      </w:r>
    </w:p>
    <w:p w14:paraId="39765262" w14:textId="2D36D3B6" w:rsidR="00DE3E0A" w:rsidRPr="00742E32" w:rsidRDefault="728B401E"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Ontario v. Canadian Pacific Ltd.</w:t>
      </w:r>
      <w:r w:rsidRPr="04999F0C">
        <w:rPr>
          <w:color w:val="000000" w:themeColor="text1"/>
          <w:sz w:val="20"/>
          <w:szCs w:val="20"/>
        </w:rPr>
        <w:t>,</w:t>
      </w:r>
      <w:r w:rsidRPr="04999F0C">
        <w:rPr>
          <w:i/>
          <w:iCs/>
          <w:color w:val="000000" w:themeColor="text1"/>
          <w:sz w:val="20"/>
          <w:szCs w:val="20"/>
        </w:rPr>
        <w:t xml:space="preserve"> </w:t>
      </w:r>
      <w:r w:rsidRPr="04999F0C">
        <w:rPr>
          <w:color w:val="000000" w:themeColor="text1"/>
          <w:sz w:val="20"/>
          <w:szCs w:val="20"/>
        </w:rPr>
        <w:t>1995 2 SCR 1031,</w:t>
      </w:r>
      <w:r w:rsidRPr="04999F0C">
        <w:rPr>
          <w:i/>
          <w:iCs/>
          <w:color w:val="000000" w:themeColor="text1"/>
          <w:sz w:val="20"/>
          <w:szCs w:val="20"/>
        </w:rPr>
        <w:t xml:space="preserve"> </w:t>
      </w:r>
      <w:r w:rsidRPr="04999F0C">
        <w:rPr>
          <w:color w:val="000000" w:themeColor="text1"/>
          <w:sz w:val="20"/>
          <w:szCs w:val="20"/>
        </w:rPr>
        <w:t>at para 84 [</w:t>
      </w:r>
      <w:r w:rsidRPr="04999F0C">
        <w:rPr>
          <w:i/>
          <w:iCs/>
          <w:color w:val="000000" w:themeColor="text1"/>
          <w:sz w:val="20"/>
          <w:szCs w:val="20"/>
        </w:rPr>
        <w:t>Canadian Pacific</w:t>
      </w:r>
      <w:r w:rsidRPr="04999F0C">
        <w:rPr>
          <w:color w:val="000000" w:themeColor="text1"/>
          <w:sz w:val="20"/>
          <w:szCs w:val="20"/>
        </w:rPr>
        <w:t>].</w:t>
      </w:r>
    </w:p>
    <w:p w14:paraId="3410C1CF" w14:textId="0B044CF2" w:rsidR="00DE3E0A" w:rsidRDefault="728B401E" w:rsidP="04999F0C">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lastRenderedPageBreak/>
        <w:t>Wildlands League v. Ontario (Natural Resources and Forestry)</w:t>
      </w:r>
      <w:r w:rsidRPr="04999F0C">
        <w:rPr>
          <w:color w:val="000000" w:themeColor="text1"/>
          <w:sz w:val="20"/>
          <w:szCs w:val="20"/>
        </w:rPr>
        <w:t>, 2016 ONCA 74 at para 44 [</w:t>
      </w:r>
      <w:r w:rsidRPr="04999F0C">
        <w:rPr>
          <w:i/>
          <w:iCs/>
          <w:color w:val="000000" w:themeColor="text1"/>
          <w:sz w:val="20"/>
          <w:szCs w:val="20"/>
        </w:rPr>
        <w:t>Wildlands</w:t>
      </w:r>
      <w:r w:rsidRPr="04999F0C">
        <w:rPr>
          <w:color w:val="000000" w:themeColor="text1"/>
          <w:sz w:val="20"/>
          <w:szCs w:val="20"/>
        </w:rPr>
        <w:t>].</w:t>
      </w:r>
    </w:p>
    <w:p w14:paraId="7FD0A458" w14:textId="77777777" w:rsidR="00DD6ADA" w:rsidRPr="00742E32" w:rsidRDefault="00DD6ADA" w:rsidP="04999F0C">
      <w:pPr>
        <w:pBdr>
          <w:top w:val="nil"/>
          <w:left w:val="nil"/>
          <w:bottom w:val="nil"/>
          <w:right w:val="nil"/>
          <w:between w:val="nil"/>
        </w:pBdr>
        <w:ind w:firstLine="720"/>
        <w:jc w:val="both"/>
        <w:rPr>
          <w:color w:val="000000"/>
          <w:sz w:val="20"/>
          <w:szCs w:val="20"/>
        </w:rPr>
      </w:pPr>
    </w:p>
    <w:p w14:paraId="0FF2FD67" w14:textId="4A37BF50" w:rsidR="00DE3E0A" w:rsidRPr="00742E32" w:rsidRDefault="3BD1D26F" w:rsidP="04999F0C">
      <w:pPr>
        <w:numPr>
          <w:ilvl w:val="0"/>
          <w:numId w:val="10"/>
        </w:numPr>
        <w:pBdr>
          <w:top w:val="nil"/>
          <w:left w:val="nil"/>
          <w:bottom w:val="nil"/>
          <w:right w:val="nil"/>
          <w:between w:val="nil"/>
        </w:pBdr>
        <w:spacing w:line="360" w:lineRule="auto"/>
        <w:jc w:val="both"/>
        <w:rPr>
          <w:color w:val="000000"/>
        </w:rPr>
      </w:pPr>
      <w:r w:rsidRPr="04999F0C">
        <w:rPr>
          <w:color w:val="000000" w:themeColor="text1"/>
        </w:rPr>
        <w:t xml:space="preserve">The OCJ, through its narrow approach, overlooked evidence that illustrates the complex relationships and reliance on the </w:t>
      </w:r>
      <w:r w:rsidR="1EFDECD0" w:rsidRPr="04999F0C">
        <w:rPr>
          <w:color w:val="000000" w:themeColor="text1"/>
        </w:rPr>
        <w:t>Construction Site</w:t>
      </w:r>
      <w:r w:rsidRPr="04999F0C">
        <w:rPr>
          <w:color w:val="000000" w:themeColor="text1"/>
        </w:rPr>
        <w:t xml:space="preserve"> that sustained the Blanding’s Turtles. The complexity of these relationships and ecological networks in the </w:t>
      </w:r>
      <w:r w:rsidR="3840B7AB" w:rsidRPr="04999F0C">
        <w:rPr>
          <w:color w:val="000000" w:themeColor="text1"/>
        </w:rPr>
        <w:t xml:space="preserve">Construction Site </w:t>
      </w:r>
      <w:r w:rsidR="406672AD" w:rsidRPr="04999F0C">
        <w:rPr>
          <w:color w:val="000000" w:themeColor="text1"/>
        </w:rPr>
        <w:t>is</w:t>
      </w:r>
      <w:r w:rsidRPr="04999F0C">
        <w:rPr>
          <w:color w:val="000000" w:themeColor="text1"/>
        </w:rPr>
        <w:t xml:space="preserve"> indicative of why the Court in </w:t>
      </w:r>
      <w:r w:rsidRPr="04999F0C">
        <w:rPr>
          <w:i/>
          <w:iCs/>
          <w:color w:val="000000" w:themeColor="text1"/>
        </w:rPr>
        <w:t xml:space="preserve">Castonguay </w:t>
      </w:r>
      <w:r w:rsidRPr="04999F0C">
        <w:rPr>
          <w:color w:val="000000" w:themeColor="text1"/>
        </w:rPr>
        <w:t>held that expansive interpretations are necessary for environmental protection legislation (</w:t>
      </w:r>
      <w:r w:rsidRPr="04999F0C">
        <w:rPr>
          <w:i/>
          <w:iCs/>
          <w:color w:val="000000" w:themeColor="text1"/>
        </w:rPr>
        <w:t>Castonguay</w:t>
      </w:r>
      <w:r w:rsidRPr="04999F0C">
        <w:rPr>
          <w:color w:val="000000" w:themeColor="text1"/>
        </w:rPr>
        <w:t>).  The OCJ incorrectly overlooked these realities in its findings.</w:t>
      </w:r>
    </w:p>
    <w:p w14:paraId="3A9457E4" w14:textId="66E7E4B4" w:rsidR="00DE3E0A" w:rsidRPr="00742E32" w:rsidRDefault="3BD1D26F" w:rsidP="04999F0C">
      <w:pPr>
        <w:pBdr>
          <w:top w:val="nil"/>
          <w:left w:val="nil"/>
          <w:bottom w:val="nil"/>
          <w:right w:val="nil"/>
          <w:between w:val="nil"/>
        </w:pBdr>
        <w:ind w:firstLine="720"/>
        <w:jc w:val="both"/>
        <w:rPr>
          <w:color w:val="000000"/>
          <w:u w:val="single"/>
        </w:rPr>
      </w:pPr>
      <w:r w:rsidRPr="04999F0C">
        <w:rPr>
          <w:i/>
          <w:iCs/>
          <w:color w:val="000000" w:themeColor="text1"/>
          <w:sz w:val="20"/>
          <w:szCs w:val="20"/>
        </w:rPr>
        <w:t xml:space="preserve">Castonguay, supra </w:t>
      </w:r>
      <w:r w:rsidRPr="04999F0C">
        <w:rPr>
          <w:color w:val="000000" w:themeColor="text1"/>
          <w:sz w:val="20"/>
          <w:szCs w:val="20"/>
        </w:rPr>
        <w:t xml:space="preserve">note </w:t>
      </w:r>
      <w:r w:rsidR="00D679EA">
        <w:rPr>
          <w:color w:val="000000" w:themeColor="text1"/>
          <w:sz w:val="20"/>
          <w:szCs w:val="20"/>
        </w:rPr>
        <w:t>29</w:t>
      </w:r>
      <w:r w:rsidRPr="04999F0C">
        <w:rPr>
          <w:color w:val="000000" w:themeColor="text1"/>
          <w:sz w:val="20"/>
          <w:szCs w:val="20"/>
        </w:rPr>
        <w:t xml:space="preserve"> at para 9.</w:t>
      </w:r>
    </w:p>
    <w:p w14:paraId="5C4E82A8" w14:textId="361B34C9" w:rsidR="00DE3E0A" w:rsidRPr="00742E32" w:rsidRDefault="3BD1D26F" w:rsidP="04999F0C">
      <w:pPr>
        <w:pBdr>
          <w:top w:val="nil"/>
          <w:left w:val="nil"/>
          <w:bottom w:val="nil"/>
          <w:right w:val="nil"/>
          <w:between w:val="nil"/>
        </w:pBdr>
        <w:ind w:firstLine="720"/>
        <w:jc w:val="both"/>
        <w:rPr>
          <w:color w:val="000000"/>
          <w:u w:val="single"/>
        </w:rPr>
      </w:pPr>
      <w:r w:rsidRPr="04999F0C">
        <w:rPr>
          <w:i/>
          <w:iCs/>
          <w:color w:val="000000" w:themeColor="text1"/>
          <w:sz w:val="20"/>
          <w:szCs w:val="20"/>
        </w:rPr>
        <w:t xml:space="preserve">Canadian Pacific, </w:t>
      </w:r>
      <w:r w:rsidRPr="00D679EA">
        <w:rPr>
          <w:i/>
          <w:iCs/>
          <w:color w:val="000000" w:themeColor="text1"/>
          <w:sz w:val="20"/>
          <w:szCs w:val="20"/>
        </w:rPr>
        <w:t>supra</w:t>
      </w:r>
      <w:r w:rsidRPr="04999F0C">
        <w:rPr>
          <w:color w:val="000000" w:themeColor="text1"/>
          <w:sz w:val="20"/>
          <w:szCs w:val="20"/>
        </w:rPr>
        <w:t xml:space="preserve"> note </w:t>
      </w:r>
      <w:r w:rsidR="00D679EA">
        <w:rPr>
          <w:color w:val="000000" w:themeColor="text1"/>
          <w:sz w:val="20"/>
          <w:szCs w:val="20"/>
        </w:rPr>
        <w:t>29</w:t>
      </w:r>
      <w:r w:rsidRPr="04999F0C">
        <w:rPr>
          <w:color w:val="000000" w:themeColor="text1"/>
          <w:sz w:val="20"/>
          <w:szCs w:val="20"/>
        </w:rPr>
        <w:t xml:space="preserve"> at para 84. </w:t>
      </w:r>
    </w:p>
    <w:p w14:paraId="2BCDDDAD" w14:textId="7AAC1177" w:rsidR="00DE3E0A" w:rsidRPr="00742E32" w:rsidRDefault="00DE3E0A" w:rsidP="04999F0C">
      <w:pPr>
        <w:shd w:val="clear" w:color="auto" w:fill="FFFFFF" w:themeFill="background1"/>
        <w:spacing w:line="360" w:lineRule="auto"/>
        <w:rPr>
          <w:color w:val="000000"/>
          <w:u w:val="single"/>
        </w:rPr>
      </w:pPr>
    </w:p>
    <w:p w14:paraId="000000C6" w14:textId="1292EF06" w:rsidR="00DE3E0A" w:rsidRPr="00742E32" w:rsidRDefault="5CA94868">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u w:val="single"/>
        </w:rPr>
      </w:pPr>
      <w:bookmarkStart w:id="15" w:name="_Toc218865316"/>
      <w:r w:rsidRPr="04999F0C">
        <w:rPr>
          <w:rFonts w:ascii="Times New Roman" w:eastAsia="Times New Roman" w:hAnsi="Times New Roman" w:cs="Times New Roman"/>
          <w:b w:val="0"/>
          <w:bCs w:val="0"/>
          <w:color w:val="000000" w:themeColor="text1"/>
          <w:sz w:val="24"/>
          <w:szCs w:val="24"/>
          <w:u w:val="single"/>
        </w:rPr>
        <w:t>The OCJ Improperly Interfered with the Trial Justice’s Factual Findings</w:t>
      </w:r>
      <w:bookmarkEnd w:id="15"/>
    </w:p>
    <w:p w14:paraId="000000C7" w14:textId="08A7B6AB" w:rsidR="00DE3E0A" w:rsidRDefault="5CA94868" w:rsidP="04999F0C">
      <w:pPr>
        <w:numPr>
          <w:ilvl w:val="0"/>
          <w:numId w:val="10"/>
        </w:numPr>
        <w:pBdr>
          <w:top w:val="nil"/>
          <w:left w:val="nil"/>
          <w:bottom w:val="nil"/>
          <w:right w:val="nil"/>
          <w:between w:val="nil"/>
        </w:pBdr>
        <w:spacing w:line="360" w:lineRule="auto"/>
        <w:jc w:val="both"/>
      </w:pPr>
      <w:r w:rsidRPr="04999F0C">
        <w:rPr>
          <w:color w:val="000000" w:themeColor="text1"/>
        </w:rPr>
        <w:t xml:space="preserve">The OCJ erred by </w:t>
      </w:r>
      <w:r w:rsidR="3C209EE5" w:rsidRPr="04999F0C">
        <w:rPr>
          <w:color w:val="000000" w:themeColor="text1"/>
        </w:rPr>
        <w:t>holding</w:t>
      </w:r>
      <w:r w:rsidRPr="04999F0C">
        <w:rPr>
          <w:color w:val="000000" w:themeColor="text1"/>
        </w:rPr>
        <w:t xml:space="preserve"> that the Trial Justice should not have relied on Blanding’s Turtle sightings from 2007, 2017, and 2020 on the basis that they were “not proximate in time” to the offence period and that the 2020 sighting constituted impermissible “after-the-fact” evidence</w:t>
      </w:r>
      <w:r w:rsidR="5BC5A321" w:rsidRPr="04999F0C">
        <w:rPr>
          <w:color w:val="000000" w:themeColor="text1"/>
        </w:rPr>
        <w:t xml:space="preserve"> (</w:t>
      </w:r>
      <w:r w:rsidR="5BC5A321" w:rsidRPr="04999F0C">
        <w:rPr>
          <w:i/>
          <w:iCs/>
          <w:color w:val="000000" w:themeColor="text1"/>
        </w:rPr>
        <w:t>C</w:t>
      </w:r>
      <w:r w:rsidR="29C00A81" w:rsidRPr="04999F0C">
        <w:rPr>
          <w:i/>
          <w:iCs/>
          <w:color w:val="000000" w:themeColor="text1"/>
        </w:rPr>
        <w:t>HL</w:t>
      </w:r>
      <w:r w:rsidR="5BC5A321" w:rsidRPr="04999F0C">
        <w:rPr>
          <w:i/>
          <w:iCs/>
          <w:color w:val="000000" w:themeColor="text1"/>
        </w:rPr>
        <w:t>, ONCA</w:t>
      </w:r>
      <w:r w:rsidR="5BC5A321" w:rsidRPr="04999F0C">
        <w:rPr>
          <w:color w:val="000000" w:themeColor="text1"/>
        </w:rPr>
        <w:t>)</w:t>
      </w:r>
      <w:r w:rsidRPr="04999F0C">
        <w:rPr>
          <w:color w:val="000000" w:themeColor="text1"/>
        </w:rPr>
        <w:t xml:space="preserve">. In doing so, the OCJ improperly </w:t>
      </w:r>
      <w:r w:rsidR="23D78AE4" w:rsidRPr="04999F0C">
        <w:rPr>
          <w:color w:val="000000" w:themeColor="text1"/>
        </w:rPr>
        <w:t>reweigh</w:t>
      </w:r>
      <w:r w:rsidRPr="04999F0C">
        <w:rPr>
          <w:color w:val="000000" w:themeColor="text1"/>
        </w:rPr>
        <w:t>ed evidence and substituted its own view for that of the trier of fact</w:t>
      </w:r>
      <w:r w:rsidR="3C209EE5" w:rsidRPr="04999F0C">
        <w:rPr>
          <w:color w:val="000000" w:themeColor="text1"/>
        </w:rPr>
        <w:t xml:space="preserve"> which resulted in an error of law</w:t>
      </w:r>
      <w:r w:rsidRPr="04999F0C">
        <w:rPr>
          <w:color w:val="000000" w:themeColor="text1"/>
        </w:rPr>
        <w:t>.</w:t>
      </w:r>
    </w:p>
    <w:p w14:paraId="000000C8" w14:textId="08587A65" w:rsidR="00DE3E0A"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583757E9" w:rsidRPr="04999F0C">
        <w:rPr>
          <w:i/>
          <w:iCs/>
          <w:color w:val="000000" w:themeColor="text1"/>
          <w:sz w:val="20"/>
          <w:szCs w:val="20"/>
        </w:rPr>
        <w:t>HL</w:t>
      </w:r>
      <w:r w:rsidRPr="04999F0C">
        <w:rPr>
          <w:i/>
          <w:iCs/>
          <w:color w:val="000000" w:themeColor="text1"/>
          <w:sz w:val="20"/>
          <w:szCs w:val="20"/>
        </w:rPr>
        <w:t>, ONCA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 1 at paras 4, 9, 29.</w:t>
      </w:r>
    </w:p>
    <w:p w14:paraId="64D88971" w14:textId="23218F74" w:rsidR="0461CE9B" w:rsidRDefault="0461CE9B" w:rsidP="0461CE9B">
      <w:pPr>
        <w:pBdr>
          <w:top w:val="nil"/>
          <w:left w:val="nil"/>
          <w:bottom w:val="nil"/>
          <w:right w:val="nil"/>
          <w:between w:val="nil"/>
        </w:pBdr>
        <w:ind w:firstLine="720"/>
        <w:jc w:val="both"/>
        <w:rPr>
          <w:color w:val="000000" w:themeColor="text1"/>
          <w:sz w:val="20"/>
          <w:szCs w:val="20"/>
        </w:rPr>
      </w:pPr>
    </w:p>
    <w:p w14:paraId="000000CB" w14:textId="74CA4C6D" w:rsidR="00DE3E0A" w:rsidRDefault="00653727" w:rsidP="03C38144">
      <w:pPr>
        <w:numPr>
          <w:ilvl w:val="0"/>
          <w:numId w:val="10"/>
        </w:numPr>
        <w:pBdr>
          <w:top w:val="nil"/>
          <w:left w:val="nil"/>
          <w:bottom w:val="nil"/>
          <w:right w:val="nil"/>
          <w:between w:val="nil"/>
        </w:pBdr>
        <w:spacing w:before="120" w:after="120" w:line="360" w:lineRule="auto"/>
        <w:jc w:val="both"/>
        <w:rPr>
          <w:color w:val="000000" w:themeColor="text1"/>
        </w:rPr>
      </w:pPr>
      <w:r w:rsidRPr="03C38144">
        <w:rPr>
          <w:color w:val="000000" w:themeColor="text1"/>
        </w:rPr>
        <w:t xml:space="preserve">As the </w:t>
      </w:r>
      <w:r w:rsidR="00263AD1" w:rsidRPr="03C38144">
        <w:rPr>
          <w:color w:val="000000" w:themeColor="text1"/>
        </w:rPr>
        <w:t>SCC</w:t>
      </w:r>
      <w:r w:rsidRPr="03C38144">
        <w:rPr>
          <w:color w:val="000000" w:themeColor="text1"/>
        </w:rPr>
        <w:t xml:space="preserve"> held in </w:t>
      </w:r>
      <w:r w:rsidRPr="03C38144">
        <w:rPr>
          <w:i/>
          <w:iCs/>
          <w:color w:val="000000" w:themeColor="text1"/>
        </w:rPr>
        <w:t>Villaroman</w:t>
      </w:r>
      <w:r w:rsidR="00263AD1" w:rsidRPr="03C38144">
        <w:rPr>
          <w:color w:val="000000" w:themeColor="text1"/>
        </w:rPr>
        <w:t>, alternative inferences of the presence of the Blanding</w:t>
      </w:r>
      <w:r w:rsidR="009C0CE3" w:rsidRPr="03C38144">
        <w:rPr>
          <w:color w:val="000000" w:themeColor="text1"/>
        </w:rPr>
        <w:t>’s</w:t>
      </w:r>
      <w:r w:rsidR="00263AD1" w:rsidRPr="03C38144">
        <w:rPr>
          <w:color w:val="000000" w:themeColor="text1"/>
        </w:rPr>
        <w:t xml:space="preserve"> Turtles on the </w:t>
      </w:r>
      <w:r w:rsidR="009C0CE3" w:rsidRPr="03C38144">
        <w:rPr>
          <w:color w:val="000000" w:themeColor="text1"/>
        </w:rPr>
        <w:t xml:space="preserve">Construction </w:t>
      </w:r>
      <w:r w:rsidR="00263AD1" w:rsidRPr="03C38144">
        <w:rPr>
          <w:color w:val="000000" w:themeColor="text1"/>
        </w:rPr>
        <w:t>Site</w:t>
      </w:r>
      <w:r w:rsidRPr="03C38144">
        <w:rPr>
          <w:color w:val="000000" w:themeColor="text1"/>
        </w:rPr>
        <w:t xml:space="preserve"> “must be reasonable given the evidence and the absence of evidence, assessed logically, and in light of human experience and common sense”</w:t>
      </w:r>
      <w:r w:rsidR="00263AD1" w:rsidRPr="03C38144">
        <w:rPr>
          <w:color w:val="000000" w:themeColor="text1"/>
        </w:rPr>
        <w:t xml:space="preserve"> (</w:t>
      </w:r>
      <w:r w:rsidR="00263AD1" w:rsidRPr="03C38144">
        <w:rPr>
          <w:i/>
          <w:iCs/>
          <w:color w:val="000000" w:themeColor="text1"/>
        </w:rPr>
        <w:t>Villaroman</w:t>
      </w:r>
      <w:r w:rsidR="00263AD1" w:rsidRPr="03C38144">
        <w:rPr>
          <w:color w:val="000000" w:themeColor="text1"/>
        </w:rPr>
        <w:t>)</w:t>
      </w:r>
      <w:r w:rsidR="009C0CE3" w:rsidRPr="03C38144">
        <w:rPr>
          <w:color w:val="000000" w:themeColor="text1"/>
        </w:rPr>
        <w:t>.</w:t>
      </w:r>
      <w:r w:rsidRPr="03C38144">
        <w:rPr>
          <w:color w:val="000000" w:themeColor="text1"/>
        </w:rPr>
        <w:t xml:space="preserve"> </w:t>
      </w:r>
      <w:r w:rsidR="5CCE854C" w:rsidRPr="03C38144">
        <w:rPr>
          <w:color w:val="000000" w:themeColor="text1"/>
        </w:rPr>
        <w:t>Using “common sense and logical reasoning,” (</w:t>
      </w:r>
      <w:r w:rsidR="5CCE854C" w:rsidRPr="03C38144">
        <w:rPr>
          <w:i/>
          <w:iCs/>
          <w:color w:val="000000" w:themeColor="text1"/>
        </w:rPr>
        <w:t>Villaroman</w:t>
      </w:r>
      <w:r w:rsidR="5CCE854C" w:rsidRPr="03C38144">
        <w:rPr>
          <w:color w:val="000000" w:themeColor="text1"/>
        </w:rPr>
        <w:t xml:space="preserve">), when considering lifespans of 70- to 80-years, one can infer that sightings in 2007, 2017, and 2020 mean that Blanding’s Turtles were present in the Construction Site throughout the offence period. </w:t>
      </w:r>
      <w:r w:rsidRPr="03C38144">
        <w:rPr>
          <w:color w:val="000000" w:themeColor="text1"/>
        </w:rPr>
        <w:t>There are no alternative reasonable inferences available on the evidence</w:t>
      </w:r>
      <w:sdt>
        <w:sdtPr>
          <w:tag w:val="goog_rdk_89"/>
          <w:id w:val="595857790"/>
        </w:sdtPr>
        <w:sdtEndPr/>
        <w:sdtContent/>
      </w:sdt>
      <w:r>
        <w:t>; the Blanding’s Turtle population could not have disappeared during construction in 2018 and reappeared in 2020</w:t>
      </w:r>
      <w:r w:rsidRPr="03C38144">
        <w:rPr>
          <w:color w:val="000000" w:themeColor="text1"/>
        </w:rPr>
        <w:t>.</w:t>
      </w:r>
    </w:p>
    <w:p w14:paraId="30B8EE2B" w14:textId="44475EC2" w:rsidR="00C803DA" w:rsidRDefault="5CA94868" w:rsidP="00C803DA">
      <w:pPr>
        <w:pBdr>
          <w:top w:val="nil"/>
          <w:left w:val="nil"/>
          <w:bottom w:val="nil"/>
          <w:right w:val="nil"/>
          <w:between w:val="nil"/>
        </w:pBdr>
        <w:spacing w:before="120" w:after="120"/>
        <w:ind w:firstLine="720"/>
        <w:contextualSpacing/>
        <w:jc w:val="both"/>
        <w:rPr>
          <w:color w:val="000000" w:themeColor="text1"/>
          <w:sz w:val="20"/>
          <w:szCs w:val="20"/>
        </w:rPr>
      </w:pPr>
      <w:r w:rsidRPr="04999F0C">
        <w:rPr>
          <w:i/>
          <w:iCs/>
          <w:color w:val="000000" w:themeColor="text1"/>
          <w:sz w:val="20"/>
          <w:szCs w:val="20"/>
        </w:rPr>
        <w:t>R v Villaroman</w:t>
      </w:r>
      <w:r w:rsidRPr="04999F0C">
        <w:rPr>
          <w:color w:val="000000" w:themeColor="text1"/>
          <w:sz w:val="20"/>
          <w:szCs w:val="20"/>
        </w:rPr>
        <w:t>, 2016 SCC 33, 2016 CSC 33 at para 36 [</w:t>
      </w:r>
      <w:r w:rsidRPr="04999F0C">
        <w:rPr>
          <w:i/>
          <w:iCs/>
          <w:color w:val="000000" w:themeColor="text1"/>
          <w:sz w:val="20"/>
          <w:szCs w:val="20"/>
        </w:rPr>
        <w:t>Villaroman</w:t>
      </w:r>
      <w:r w:rsidRPr="04999F0C">
        <w:rPr>
          <w:color w:val="000000" w:themeColor="text1"/>
          <w:sz w:val="20"/>
          <w:szCs w:val="20"/>
        </w:rPr>
        <w:t>].</w:t>
      </w:r>
    </w:p>
    <w:p w14:paraId="2114D93E" w14:textId="77777777" w:rsidR="00C803DA" w:rsidRPr="00C803DA" w:rsidRDefault="00C803DA" w:rsidP="00C803DA">
      <w:pPr>
        <w:pBdr>
          <w:top w:val="nil"/>
          <w:left w:val="nil"/>
          <w:bottom w:val="nil"/>
          <w:right w:val="nil"/>
          <w:between w:val="nil"/>
        </w:pBdr>
        <w:spacing w:before="120" w:after="120"/>
        <w:ind w:firstLine="720"/>
        <w:contextualSpacing/>
        <w:jc w:val="both"/>
        <w:rPr>
          <w:color w:val="000000" w:themeColor="text1"/>
          <w:sz w:val="20"/>
          <w:szCs w:val="20"/>
        </w:rPr>
      </w:pPr>
    </w:p>
    <w:p w14:paraId="000000CD" w14:textId="40D7D90A" w:rsidR="00DE3E0A" w:rsidRDefault="5CA94868" w:rsidP="00C803DA">
      <w:pPr>
        <w:numPr>
          <w:ilvl w:val="0"/>
          <w:numId w:val="10"/>
        </w:numPr>
        <w:spacing w:before="120" w:after="120" w:line="360" w:lineRule="auto"/>
        <w:contextualSpacing/>
        <w:jc w:val="both"/>
      </w:pPr>
      <w:r w:rsidRPr="04999F0C">
        <w:rPr>
          <w:color w:val="000000" w:themeColor="text1"/>
        </w:rPr>
        <w:t>The OCJ further erred by rejecting the 2020 sighting as impermissible “after-the-fact” evidence. Evidence arising after the offence may properly be relied upon where it supports a reasonable retrospective inference about conditions at the time of the offence (</w:t>
      </w:r>
      <w:r w:rsidR="132ABE40" w:rsidRPr="04999F0C">
        <w:rPr>
          <w:i/>
          <w:iCs/>
          <w:color w:val="000000" w:themeColor="text1"/>
        </w:rPr>
        <w:t>Smith</w:t>
      </w:r>
      <w:r w:rsidRPr="04999F0C">
        <w:rPr>
          <w:color w:val="000000" w:themeColor="text1"/>
        </w:rPr>
        <w:t xml:space="preserve">). As the </w:t>
      </w:r>
      <w:sdt>
        <w:sdtPr>
          <w:tag w:val="goog_rdk_95"/>
          <w:id w:val="742290620"/>
        </w:sdtPr>
        <w:sdtEndPr/>
        <w:sdtContent/>
      </w:sdt>
      <w:r w:rsidR="132ABE40" w:rsidRPr="04999F0C">
        <w:rPr>
          <w:color w:val="000000" w:themeColor="text1"/>
        </w:rPr>
        <w:t>ONCA</w:t>
      </w:r>
      <w:r w:rsidRPr="04999F0C">
        <w:rPr>
          <w:color w:val="000000" w:themeColor="text1"/>
        </w:rPr>
        <w:t xml:space="preserve"> stated in </w:t>
      </w:r>
      <w:r w:rsidRPr="04999F0C">
        <w:rPr>
          <w:i/>
          <w:iCs/>
          <w:color w:val="000000" w:themeColor="text1"/>
        </w:rPr>
        <w:t>Smith</w:t>
      </w:r>
      <w:r w:rsidRPr="04999F0C">
        <w:rPr>
          <w:color w:val="000000" w:themeColor="text1"/>
        </w:rPr>
        <w:t>: “</w:t>
      </w:r>
      <w:r w:rsidR="6ED85657" w:rsidRPr="04999F0C">
        <w:rPr>
          <w:color w:val="000000" w:themeColor="text1"/>
        </w:rPr>
        <w:t>t</w:t>
      </w:r>
      <w:r w:rsidRPr="04999F0C">
        <w:rPr>
          <w:color w:val="000000" w:themeColor="text1"/>
        </w:rPr>
        <w:t>he inferences drawn from evidence of after-the-fact conduct, as with any inference drawn from any item of circumstantial evidence, must be reasonable according to the measuring stick of human experience”</w:t>
      </w:r>
      <w:r w:rsidR="3C209EE5" w:rsidRPr="04999F0C">
        <w:rPr>
          <w:color w:val="000000" w:themeColor="text1"/>
        </w:rPr>
        <w:t xml:space="preserve"> (</w:t>
      </w:r>
      <w:r w:rsidR="3C209EE5" w:rsidRPr="04999F0C">
        <w:rPr>
          <w:i/>
          <w:iCs/>
          <w:color w:val="000000" w:themeColor="text1"/>
        </w:rPr>
        <w:t>Smith</w:t>
      </w:r>
      <w:r w:rsidR="3C209EE5" w:rsidRPr="04999F0C">
        <w:rPr>
          <w:color w:val="000000" w:themeColor="text1"/>
        </w:rPr>
        <w:t>)</w:t>
      </w:r>
      <w:r w:rsidR="3345EAD3" w:rsidRPr="04999F0C">
        <w:rPr>
          <w:color w:val="000000" w:themeColor="text1"/>
        </w:rPr>
        <w:t>. In this case, the photographed si</w:t>
      </w:r>
      <w:r w:rsidR="0F16A058" w:rsidRPr="04999F0C">
        <w:rPr>
          <w:color w:val="000000" w:themeColor="text1"/>
        </w:rPr>
        <w:t>gh</w:t>
      </w:r>
      <w:r w:rsidR="3345EAD3" w:rsidRPr="04999F0C">
        <w:rPr>
          <w:color w:val="000000" w:themeColor="text1"/>
        </w:rPr>
        <w:t xml:space="preserve">ting in 2020 </w:t>
      </w:r>
      <w:r w:rsidR="1C3D2B1A" w:rsidRPr="04999F0C">
        <w:rPr>
          <w:color w:val="242424"/>
        </w:rPr>
        <w:lastRenderedPageBreak/>
        <w:t>supports a reasonable retrospective inference that Blanding's turtles were present in the circle lake habitat in 2018</w:t>
      </w:r>
      <w:r w:rsidR="395143E5" w:rsidRPr="04999F0C">
        <w:rPr>
          <w:color w:val="000000" w:themeColor="text1"/>
        </w:rPr>
        <w:t xml:space="preserve">. </w:t>
      </w:r>
    </w:p>
    <w:p w14:paraId="000000CE" w14:textId="08E875C3" w:rsidR="00DE3E0A" w:rsidRDefault="5CA94868" w:rsidP="00C803DA">
      <w:pPr>
        <w:pBdr>
          <w:top w:val="nil"/>
          <w:left w:val="nil"/>
          <w:bottom w:val="nil"/>
          <w:right w:val="nil"/>
          <w:between w:val="nil"/>
        </w:pBdr>
        <w:spacing w:before="120" w:after="120"/>
        <w:ind w:firstLine="720"/>
        <w:contextualSpacing/>
        <w:jc w:val="both"/>
        <w:rPr>
          <w:color w:val="000000" w:themeColor="text1"/>
          <w:sz w:val="20"/>
          <w:szCs w:val="20"/>
        </w:rPr>
      </w:pPr>
      <w:r w:rsidRPr="04999F0C">
        <w:rPr>
          <w:i/>
          <w:iCs/>
          <w:color w:val="000000" w:themeColor="text1"/>
          <w:sz w:val="20"/>
          <w:szCs w:val="20"/>
        </w:rPr>
        <w:t>R v Smith</w:t>
      </w:r>
      <w:r w:rsidRPr="04999F0C">
        <w:rPr>
          <w:color w:val="000000" w:themeColor="text1"/>
          <w:sz w:val="20"/>
          <w:szCs w:val="20"/>
        </w:rPr>
        <w:t>, 2016 ONCA 25</w:t>
      </w:r>
      <w:r w:rsidR="3C209EE5" w:rsidRPr="04999F0C">
        <w:rPr>
          <w:color w:val="000000" w:themeColor="text1"/>
          <w:sz w:val="20"/>
          <w:szCs w:val="20"/>
        </w:rPr>
        <w:t xml:space="preserve"> </w:t>
      </w:r>
      <w:r w:rsidRPr="04999F0C">
        <w:rPr>
          <w:color w:val="000000" w:themeColor="text1"/>
          <w:sz w:val="20"/>
          <w:szCs w:val="20"/>
        </w:rPr>
        <w:t>at paras 76, 77 [</w:t>
      </w:r>
      <w:r w:rsidRPr="04999F0C">
        <w:rPr>
          <w:i/>
          <w:iCs/>
          <w:color w:val="000000" w:themeColor="text1"/>
          <w:sz w:val="20"/>
          <w:szCs w:val="20"/>
        </w:rPr>
        <w:t>Smith</w:t>
      </w:r>
      <w:r w:rsidRPr="04999F0C">
        <w:rPr>
          <w:color w:val="000000" w:themeColor="text1"/>
          <w:sz w:val="20"/>
          <w:szCs w:val="20"/>
        </w:rPr>
        <w:t>].</w:t>
      </w:r>
    </w:p>
    <w:p w14:paraId="453A36EB" w14:textId="77777777" w:rsidR="00C803DA" w:rsidRDefault="00C803DA" w:rsidP="00C803DA">
      <w:pPr>
        <w:pBdr>
          <w:top w:val="nil"/>
          <w:left w:val="nil"/>
          <w:bottom w:val="nil"/>
          <w:right w:val="nil"/>
          <w:between w:val="nil"/>
        </w:pBdr>
        <w:spacing w:before="120" w:after="120"/>
        <w:ind w:firstLine="720"/>
        <w:contextualSpacing/>
        <w:jc w:val="both"/>
        <w:rPr>
          <w:color w:val="000000"/>
          <w:sz w:val="20"/>
          <w:szCs w:val="20"/>
        </w:rPr>
      </w:pPr>
    </w:p>
    <w:p w14:paraId="000000D0" w14:textId="5B6DDBF3" w:rsidR="00DE3E0A" w:rsidRDefault="00653727" w:rsidP="00C803DA">
      <w:pPr>
        <w:numPr>
          <w:ilvl w:val="0"/>
          <w:numId w:val="10"/>
        </w:numPr>
        <w:pBdr>
          <w:top w:val="nil"/>
          <w:left w:val="nil"/>
          <w:bottom w:val="nil"/>
          <w:right w:val="nil"/>
          <w:between w:val="nil"/>
        </w:pBdr>
        <w:spacing w:before="120" w:after="120" w:line="360" w:lineRule="auto"/>
        <w:jc w:val="both"/>
      </w:pPr>
      <w:r w:rsidRPr="74DA68FB">
        <w:rPr>
          <w:color w:val="000000" w:themeColor="text1"/>
        </w:rPr>
        <w:t xml:space="preserve">The </w:t>
      </w:r>
      <w:r w:rsidR="76433858" w:rsidRPr="74DA68FB">
        <w:rPr>
          <w:color w:val="000000" w:themeColor="text1"/>
        </w:rPr>
        <w:t xml:space="preserve">continuity of </w:t>
      </w:r>
      <w:r w:rsidRPr="74DA68FB">
        <w:rPr>
          <w:color w:val="000000" w:themeColor="text1"/>
        </w:rPr>
        <w:t xml:space="preserve">sightings before </w:t>
      </w:r>
      <w:r w:rsidR="76433858" w:rsidRPr="74DA68FB">
        <w:rPr>
          <w:color w:val="000000" w:themeColor="text1"/>
        </w:rPr>
        <w:t xml:space="preserve">and </w:t>
      </w:r>
      <w:r w:rsidRPr="74DA68FB">
        <w:rPr>
          <w:color w:val="000000" w:themeColor="text1"/>
        </w:rPr>
        <w:t>after the offence, and the uncontested evidence of the</w:t>
      </w:r>
      <w:r w:rsidR="2073C340" w:rsidRPr="74DA68FB">
        <w:rPr>
          <w:color w:val="000000" w:themeColor="text1"/>
        </w:rPr>
        <w:t xml:space="preserve"> long lifespan of</w:t>
      </w:r>
      <w:r w:rsidRPr="74DA68FB">
        <w:rPr>
          <w:color w:val="000000" w:themeColor="text1"/>
        </w:rPr>
        <w:t xml:space="preserve"> </w:t>
      </w:r>
      <w:r w:rsidR="63B23DB9" w:rsidRPr="74DA68FB">
        <w:rPr>
          <w:color w:val="000000" w:themeColor="text1"/>
        </w:rPr>
        <w:t>Blanding</w:t>
      </w:r>
      <w:r w:rsidR="2073C340" w:rsidRPr="74DA68FB">
        <w:rPr>
          <w:color w:val="000000" w:themeColor="text1"/>
        </w:rPr>
        <w:t>’s</w:t>
      </w:r>
      <w:r w:rsidR="63B23DB9" w:rsidRPr="74DA68FB">
        <w:rPr>
          <w:color w:val="000000" w:themeColor="text1"/>
        </w:rPr>
        <w:t xml:space="preserve"> T</w:t>
      </w:r>
      <w:r w:rsidRPr="74DA68FB">
        <w:rPr>
          <w:color w:val="000000" w:themeColor="text1"/>
        </w:rPr>
        <w:t>urtles</w:t>
      </w:r>
      <w:r w:rsidR="0EDC78EA" w:rsidRPr="74DA68FB">
        <w:rPr>
          <w:color w:val="000000" w:themeColor="text1"/>
        </w:rPr>
        <w:t>,</w:t>
      </w:r>
      <w:r w:rsidRPr="74DA68FB">
        <w:rPr>
          <w:color w:val="000000" w:themeColor="text1"/>
        </w:rPr>
        <w:t xml:space="preserve"> form a coherent chain of reasoning </w:t>
      </w:r>
      <w:r w:rsidR="63B23DB9" w:rsidRPr="74DA68FB">
        <w:rPr>
          <w:color w:val="000000" w:themeColor="text1"/>
        </w:rPr>
        <w:t xml:space="preserve">that </w:t>
      </w:r>
      <w:r w:rsidRPr="74DA68FB">
        <w:rPr>
          <w:color w:val="000000" w:themeColor="text1"/>
        </w:rPr>
        <w:t>establish</w:t>
      </w:r>
      <w:r w:rsidR="63B23DB9" w:rsidRPr="74DA68FB">
        <w:rPr>
          <w:color w:val="000000" w:themeColor="text1"/>
        </w:rPr>
        <w:t>es</w:t>
      </w:r>
      <w:r w:rsidRPr="74DA68FB">
        <w:rPr>
          <w:color w:val="000000" w:themeColor="text1"/>
        </w:rPr>
        <w:t xml:space="preserve"> existing members of the species occupied the </w:t>
      </w:r>
      <w:r w:rsidR="0EDC78EA" w:rsidRPr="74DA68FB">
        <w:rPr>
          <w:color w:val="000000" w:themeColor="text1"/>
        </w:rPr>
        <w:t>Construction Site</w:t>
      </w:r>
      <w:r w:rsidRPr="74DA68FB">
        <w:rPr>
          <w:color w:val="000000" w:themeColor="text1"/>
        </w:rPr>
        <w:t xml:space="preserve"> throughout the offence period. The Trial Justice was entitled to rely on this evidence in concluding that the</w:t>
      </w:r>
      <w:r w:rsidR="7D2477A9" w:rsidRPr="74DA68FB">
        <w:rPr>
          <w:color w:val="000000" w:themeColor="text1"/>
        </w:rPr>
        <w:t xml:space="preserve"> Construction Site was a Blanding’s Turtle</w:t>
      </w:r>
      <w:r w:rsidRPr="74DA68FB">
        <w:rPr>
          <w:color w:val="000000" w:themeColor="text1"/>
        </w:rPr>
        <w:t xml:space="preserve"> habitat </w:t>
      </w:r>
      <w:r w:rsidR="7D2477A9" w:rsidRPr="74DA68FB">
        <w:rPr>
          <w:color w:val="000000" w:themeColor="text1"/>
        </w:rPr>
        <w:t xml:space="preserve">under the meaning of the </w:t>
      </w:r>
      <w:r w:rsidR="7D2477A9" w:rsidRPr="74DA68FB">
        <w:rPr>
          <w:i/>
          <w:iCs/>
          <w:color w:val="000000" w:themeColor="text1"/>
        </w:rPr>
        <w:t>ESA</w:t>
      </w:r>
      <w:r w:rsidRPr="74DA68FB">
        <w:rPr>
          <w:color w:val="000000" w:themeColor="text1"/>
        </w:rPr>
        <w:t>. The OCJ therefore erred in reweighing this evidence and interfering with the Trial Justice’s findings.</w:t>
      </w:r>
    </w:p>
    <w:p w14:paraId="54ADE055" w14:textId="77777777" w:rsidR="00C803DA" w:rsidRPr="00C803DA" w:rsidRDefault="00C803DA" w:rsidP="00C803DA">
      <w:pPr>
        <w:pBdr>
          <w:top w:val="nil"/>
          <w:left w:val="nil"/>
          <w:bottom w:val="nil"/>
          <w:right w:val="nil"/>
          <w:between w:val="nil"/>
        </w:pBdr>
        <w:spacing w:before="120" w:after="120" w:line="360" w:lineRule="auto"/>
        <w:jc w:val="both"/>
      </w:pPr>
    </w:p>
    <w:p w14:paraId="000000D1" w14:textId="77777777" w:rsidR="00DE3E0A" w:rsidRPr="00F85293" w:rsidRDefault="00653727">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u w:val="single"/>
        </w:rPr>
      </w:pPr>
      <w:bookmarkStart w:id="16" w:name="_Toc218865317"/>
      <w:r w:rsidRPr="00F85293">
        <w:rPr>
          <w:rFonts w:ascii="Times New Roman" w:eastAsia="Times New Roman" w:hAnsi="Times New Roman" w:cs="Times New Roman"/>
          <w:b w:val="0"/>
          <w:bCs w:val="0"/>
          <w:color w:val="000000"/>
          <w:sz w:val="24"/>
          <w:szCs w:val="24"/>
          <w:u w:val="single"/>
        </w:rPr>
        <w:t xml:space="preserve">The OCJ Misapplied Section 2(2) of the </w:t>
      </w:r>
      <w:r w:rsidRPr="00F85293">
        <w:rPr>
          <w:rFonts w:ascii="Times New Roman" w:eastAsia="Times New Roman" w:hAnsi="Times New Roman" w:cs="Times New Roman"/>
          <w:b w:val="0"/>
          <w:bCs w:val="0"/>
          <w:i/>
          <w:iCs/>
          <w:color w:val="000000"/>
          <w:sz w:val="24"/>
          <w:szCs w:val="24"/>
          <w:u w:val="single"/>
        </w:rPr>
        <w:t>ESA</w:t>
      </w:r>
      <w:bookmarkEnd w:id="16"/>
    </w:p>
    <w:p w14:paraId="000000D2" w14:textId="6653CF01" w:rsidR="00DE3E0A" w:rsidRDefault="00653727" w:rsidP="74DA68FB">
      <w:pPr>
        <w:numPr>
          <w:ilvl w:val="0"/>
          <w:numId w:val="10"/>
        </w:numPr>
        <w:pBdr>
          <w:top w:val="nil"/>
          <w:left w:val="nil"/>
          <w:bottom w:val="nil"/>
          <w:right w:val="nil"/>
          <w:between w:val="nil"/>
        </w:pBdr>
        <w:spacing w:line="360" w:lineRule="auto"/>
        <w:jc w:val="both"/>
      </w:pPr>
      <w:r w:rsidRPr="74DA68FB">
        <w:rPr>
          <w:color w:val="000000" w:themeColor="text1"/>
        </w:rPr>
        <w:t xml:space="preserve">The OCJ misinterpreted section 2(2) of the </w:t>
      </w:r>
      <w:r w:rsidRPr="74DA68FB">
        <w:rPr>
          <w:i/>
          <w:iCs/>
          <w:color w:val="000000" w:themeColor="text1"/>
        </w:rPr>
        <w:t xml:space="preserve">ESA </w:t>
      </w:r>
      <w:r w:rsidRPr="74DA68FB">
        <w:rPr>
          <w:color w:val="000000" w:themeColor="text1"/>
        </w:rPr>
        <w:t xml:space="preserve">by treating the </w:t>
      </w:r>
      <w:r w:rsidR="5686D1EB" w:rsidRPr="74DA68FB">
        <w:rPr>
          <w:color w:val="000000" w:themeColor="text1"/>
        </w:rPr>
        <w:t xml:space="preserve">Construction Site </w:t>
      </w:r>
      <w:r w:rsidRPr="74DA68FB">
        <w:rPr>
          <w:color w:val="000000" w:themeColor="text1"/>
        </w:rPr>
        <w:t xml:space="preserve">as an area where Blanding’s Turtles merely “formerly occurred.” Section 2(2) excludes areas where a species once existed but no longer depends on the area. The evidence </w:t>
      </w:r>
      <w:r w:rsidR="202C966A" w:rsidRPr="74DA68FB">
        <w:rPr>
          <w:color w:val="000000" w:themeColor="text1"/>
        </w:rPr>
        <w:t xml:space="preserve">in question </w:t>
      </w:r>
      <w:r w:rsidRPr="74DA68FB">
        <w:rPr>
          <w:color w:val="000000" w:themeColor="text1"/>
        </w:rPr>
        <w:t>does not fall within that exclusion. Sightings in 2007, 2017, and 2020, when considered alongside the species’ longevity, constitute compelling circumstantial evidence of ongoing use by “existing members of the species.”</w:t>
      </w:r>
    </w:p>
    <w:p w14:paraId="000000D4" w14:textId="313CAE73" w:rsidR="00DE3E0A" w:rsidRDefault="5CA94868" w:rsidP="04999F0C">
      <w:pPr>
        <w:pBdr>
          <w:top w:val="nil"/>
          <w:left w:val="nil"/>
          <w:bottom w:val="nil"/>
          <w:right w:val="nil"/>
          <w:between w:val="nil"/>
        </w:pBdr>
        <w:ind w:firstLine="720"/>
        <w:jc w:val="both"/>
        <w:rPr>
          <w:color w:val="1A1A1A"/>
          <w:sz w:val="20"/>
          <w:szCs w:val="20"/>
          <w:highlight w:val="white"/>
        </w:rPr>
      </w:pPr>
      <w:r w:rsidRPr="04999F0C">
        <w:rPr>
          <w:i/>
          <w:iCs/>
          <w:color w:val="000000" w:themeColor="text1"/>
          <w:sz w:val="20"/>
          <w:szCs w:val="20"/>
        </w:rPr>
        <w:t>C</w:t>
      </w:r>
      <w:r w:rsidR="1A52A60B"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10</w:t>
      </w:r>
      <w:r w:rsidRPr="04999F0C">
        <w:rPr>
          <w:color w:val="000000" w:themeColor="text1"/>
          <w:sz w:val="20"/>
          <w:szCs w:val="20"/>
        </w:rPr>
        <w:t xml:space="preserve"> at</w:t>
      </w:r>
      <w:r w:rsidRPr="04999F0C">
        <w:rPr>
          <w:color w:val="1A1A1A"/>
          <w:sz w:val="20"/>
          <w:szCs w:val="20"/>
          <w:highlight w:val="white"/>
        </w:rPr>
        <w:t xml:space="preserve"> 8. </w:t>
      </w:r>
    </w:p>
    <w:p w14:paraId="000000D5" w14:textId="77777777" w:rsidR="00DE3E0A" w:rsidRDefault="00653727">
      <w:pPr>
        <w:pBdr>
          <w:top w:val="nil"/>
          <w:left w:val="nil"/>
          <w:bottom w:val="nil"/>
          <w:right w:val="nil"/>
          <w:between w:val="nil"/>
        </w:pBdr>
        <w:spacing w:line="360" w:lineRule="auto"/>
        <w:ind w:firstLine="720"/>
        <w:jc w:val="both"/>
        <w:rPr>
          <w:color w:val="000000"/>
          <w:sz w:val="20"/>
          <w:szCs w:val="20"/>
        </w:rPr>
      </w:pPr>
      <w:r>
        <w:rPr>
          <w:i/>
          <w:iCs/>
          <w:color w:val="1A1A1A"/>
          <w:sz w:val="20"/>
          <w:szCs w:val="20"/>
          <w:highlight w:val="white"/>
        </w:rPr>
        <w:t>ESA</w:t>
      </w:r>
      <w:r>
        <w:rPr>
          <w:color w:val="1A1A1A"/>
          <w:sz w:val="20"/>
          <w:szCs w:val="20"/>
          <w:highlight w:val="white"/>
        </w:rPr>
        <w:t xml:space="preserve">, </w:t>
      </w:r>
      <w:r>
        <w:rPr>
          <w:i/>
          <w:iCs/>
          <w:color w:val="1A1A1A"/>
          <w:sz w:val="20"/>
          <w:szCs w:val="20"/>
          <w:highlight w:val="white"/>
        </w:rPr>
        <w:t>supra</w:t>
      </w:r>
      <w:r>
        <w:rPr>
          <w:color w:val="1A1A1A"/>
          <w:sz w:val="20"/>
          <w:szCs w:val="20"/>
          <w:highlight w:val="white"/>
        </w:rPr>
        <w:t xml:space="preserve"> note 1, s 2(2).</w:t>
      </w:r>
    </w:p>
    <w:p w14:paraId="000000D6" w14:textId="78561A76" w:rsidR="00DE3E0A" w:rsidRDefault="5CA94868" w:rsidP="04999F0C">
      <w:pPr>
        <w:numPr>
          <w:ilvl w:val="0"/>
          <w:numId w:val="10"/>
        </w:numPr>
        <w:pBdr>
          <w:top w:val="nil"/>
          <w:left w:val="nil"/>
          <w:bottom w:val="nil"/>
          <w:right w:val="nil"/>
          <w:between w:val="nil"/>
        </w:pBdr>
        <w:spacing w:before="120" w:after="120" w:line="360" w:lineRule="auto"/>
        <w:jc w:val="both"/>
        <w:rPr>
          <w:color w:val="000000"/>
        </w:rPr>
      </w:pPr>
      <w:r w:rsidRPr="04999F0C">
        <w:rPr>
          <w:color w:val="000000" w:themeColor="text1"/>
          <w:highlight w:val="white"/>
        </w:rPr>
        <w:t>By characterizing this evidence as remote in time, the OCJ failed to recognize how circumstantial evidence operates for long-lived species and improperly displaced the Trial Justice’s factual findings.</w:t>
      </w:r>
    </w:p>
    <w:p w14:paraId="031F610B" w14:textId="3DA67B98" w:rsidR="32A6DDFF" w:rsidRPr="00D679EA" w:rsidRDefault="41FA444F" w:rsidP="00DD6ADA">
      <w:pPr>
        <w:pBdr>
          <w:top w:val="nil"/>
          <w:left w:val="nil"/>
          <w:bottom w:val="nil"/>
          <w:right w:val="nil"/>
          <w:between w:val="nil"/>
        </w:pBdr>
        <w:spacing w:before="120" w:after="120"/>
        <w:ind w:firstLine="720"/>
        <w:contextualSpacing/>
        <w:jc w:val="both"/>
        <w:rPr>
          <w:sz w:val="20"/>
          <w:szCs w:val="20"/>
        </w:rPr>
      </w:pPr>
      <w:r w:rsidRPr="00D679EA">
        <w:rPr>
          <w:i/>
          <w:iCs/>
          <w:color w:val="000000" w:themeColor="text1"/>
          <w:sz w:val="20"/>
          <w:szCs w:val="20"/>
        </w:rPr>
        <w:t>Prince Edward County Field Naturalists v Ostrander Point GP Inc</w:t>
      </w:r>
      <w:r w:rsidRPr="00D679EA">
        <w:rPr>
          <w:color w:val="000000" w:themeColor="text1"/>
          <w:sz w:val="20"/>
          <w:szCs w:val="20"/>
        </w:rPr>
        <w:t>., 2015 ONCA 269 at paras 13-16,</w:t>
      </w:r>
      <w:r w:rsidRPr="00D679EA">
        <w:rPr>
          <w:sz w:val="20"/>
          <w:szCs w:val="20"/>
        </w:rPr>
        <w:t xml:space="preserve"> 46-</w:t>
      </w:r>
      <w:r w:rsidR="32A6DDFF" w:rsidRPr="00D679EA">
        <w:rPr>
          <w:sz w:val="20"/>
          <w:szCs w:val="20"/>
        </w:rPr>
        <w:tab/>
      </w:r>
      <w:r w:rsidRPr="00D679EA">
        <w:rPr>
          <w:sz w:val="20"/>
          <w:szCs w:val="20"/>
        </w:rPr>
        <w:t>63-68 [</w:t>
      </w:r>
      <w:r w:rsidRPr="00D679EA">
        <w:rPr>
          <w:i/>
          <w:iCs/>
          <w:sz w:val="20"/>
          <w:szCs w:val="20"/>
        </w:rPr>
        <w:t>Prince Edward County</w:t>
      </w:r>
      <w:r w:rsidRPr="00D679EA">
        <w:rPr>
          <w:sz w:val="20"/>
          <w:szCs w:val="20"/>
        </w:rPr>
        <w:t>].</w:t>
      </w:r>
    </w:p>
    <w:p w14:paraId="6E324FCF" w14:textId="6DD1BD28" w:rsidR="32A6DDFF" w:rsidRDefault="5CA94868" w:rsidP="00DD6ADA">
      <w:pPr>
        <w:pBdr>
          <w:top w:val="nil"/>
          <w:left w:val="nil"/>
          <w:bottom w:val="nil"/>
          <w:right w:val="nil"/>
          <w:between w:val="nil"/>
        </w:pBdr>
        <w:spacing w:before="120" w:after="120"/>
        <w:ind w:firstLine="720"/>
        <w:contextualSpacing/>
        <w:jc w:val="both"/>
        <w:rPr>
          <w:color w:val="1A1A1A"/>
          <w:sz w:val="20"/>
          <w:szCs w:val="20"/>
          <w:highlight w:val="white"/>
        </w:rPr>
      </w:pPr>
      <w:r w:rsidRPr="04999F0C">
        <w:rPr>
          <w:i/>
          <w:iCs/>
          <w:color w:val="000000" w:themeColor="text1"/>
          <w:sz w:val="20"/>
          <w:szCs w:val="20"/>
        </w:rPr>
        <w:t>C</w:t>
      </w:r>
      <w:r w:rsidR="0255E186"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10</w:t>
      </w:r>
      <w:r w:rsidRPr="04999F0C">
        <w:rPr>
          <w:color w:val="000000" w:themeColor="text1"/>
          <w:sz w:val="20"/>
          <w:szCs w:val="20"/>
        </w:rPr>
        <w:t xml:space="preserve"> at</w:t>
      </w:r>
      <w:r w:rsidRPr="04999F0C">
        <w:rPr>
          <w:color w:val="1A1A1A"/>
          <w:sz w:val="20"/>
          <w:szCs w:val="20"/>
          <w:highlight w:val="white"/>
        </w:rPr>
        <w:t xml:space="preserve"> 8. </w:t>
      </w:r>
    </w:p>
    <w:p w14:paraId="4B68C17E" w14:textId="02700738" w:rsidR="32A6DDFF" w:rsidRDefault="5CA94868" w:rsidP="00DD6ADA">
      <w:pPr>
        <w:pBdr>
          <w:top w:val="nil"/>
          <w:left w:val="nil"/>
          <w:bottom w:val="nil"/>
          <w:right w:val="nil"/>
          <w:between w:val="nil"/>
        </w:pBdr>
        <w:spacing w:before="120" w:after="120"/>
        <w:ind w:firstLine="720"/>
        <w:contextualSpacing/>
        <w:jc w:val="both"/>
        <w:rPr>
          <w:color w:val="1A1A1A"/>
          <w:sz w:val="20"/>
          <w:szCs w:val="20"/>
          <w:highlight w:val="white"/>
        </w:rPr>
      </w:pPr>
      <w:r w:rsidRPr="04999F0C">
        <w:rPr>
          <w:i/>
          <w:iCs/>
          <w:color w:val="1A1A1A"/>
          <w:sz w:val="20"/>
          <w:szCs w:val="20"/>
          <w:highlight w:val="white"/>
        </w:rPr>
        <w:t>ESA</w:t>
      </w:r>
      <w:r w:rsidRPr="04999F0C">
        <w:rPr>
          <w:color w:val="1A1A1A"/>
          <w:sz w:val="20"/>
          <w:szCs w:val="20"/>
          <w:highlight w:val="white"/>
        </w:rPr>
        <w:t xml:space="preserve">, </w:t>
      </w:r>
      <w:r w:rsidRPr="04999F0C">
        <w:rPr>
          <w:i/>
          <w:iCs/>
          <w:color w:val="1A1A1A"/>
          <w:sz w:val="20"/>
          <w:szCs w:val="20"/>
          <w:highlight w:val="white"/>
        </w:rPr>
        <w:t>supra</w:t>
      </w:r>
      <w:r w:rsidRPr="04999F0C">
        <w:rPr>
          <w:color w:val="1A1A1A"/>
          <w:sz w:val="20"/>
          <w:szCs w:val="20"/>
          <w:highlight w:val="white"/>
        </w:rPr>
        <w:t xml:space="preserve"> note 1, s 2(2).</w:t>
      </w:r>
    </w:p>
    <w:p w14:paraId="534A5983" w14:textId="5E147217" w:rsidR="04999F0C" w:rsidRDefault="04999F0C" w:rsidP="04999F0C">
      <w:pPr>
        <w:pBdr>
          <w:top w:val="nil"/>
          <w:left w:val="nil"/>
          <w:bottom w:val="nil"/>
          <w:right w:val="nil"/>
          <w:between w:val="nil"/>
        </w:pBdr>
        <w:ind w:firstLine="720"/>
        <w:jc w:val="both"/>
        <w:rPr>
          <w:color w:val="1A1A1A"/>
          <w:sz w:val="20"/>
          <w:szCs w:val="20"/>
          <w:highlight w:val="white"/>
        </w:rPr>
      </w:pPr>
    </w:p>
    <w:p w14:paraId="000000DB" w14:textId="77777777" w:rsidR="00DE3E0A" w:rsidRPr="00DE00B7" w:rsidRDefault="5CA94868">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u w:val="single"/>
        </w:rPr>
      </w:pPr>
      <w:bookmarkStart w:id="17" w:name="_Toc218865318"/>
      <w:r w:rsidRPr="04999F0C">
        <w:rPr>
          <w:rFonts w:ascii="Times New Roman" w:eastAsia="Times New Roman" w:hAnsi="Times New Roman" w:cs="Times New Roman"/>
          <w:b w:val="0"/>
          <w:bCs w:val="0"/>
          <w:color w:val="000000" w:themeColor="text1"/>
          <w:sz w:val="24"/>
          <w:szCs w:val="24"/>
          <w:u w:val="single"/>
        </w:rPr>
        <w:t>The OCJ Imposed an Erroneous Requirement of Direct, Contemporaneous Evidence</w:t>
      </w:r>
      <w:bookmarkEnd w:id="17"/>
    </w:p>
    <w:p w14:paraId="000000DC" w14:textId="6992B9BE" w:rsidR="00DE3E0A" w:rsidRDefault="00653727" w:rsidP="74DA68FB">
      <w:pPr>
        <w:numPr>
          <w:ilvl w:val="0"/>
          <w:numId w:val="10"/>
        </w:numPr>
        <w:pBdr>
          <w:top w:val="nil"/>
          <w:left w:val="nil"/>
          <w:bottom w:val="nil"/>
          <w:right w:val="nil"/>
          <w:between w:val="nil"/>
        </w:pBdr>
        <w:spacing w:before="120" w:after="120" w:line="360" w:lineRule="auto"/>
        <w:jc w:val="both"/>
      </w:pPr>
      <w:r w:rsidRPr="74DA68FB">
        <w:rPr>
          <w:color w:val="000000" w:themeColor="text1"/>
        </w:rPr>
        <w:t>The OCJ’s reasoning effectively imposed a novel legal standard requiring direct, contemporaneous proof of species</w:t>
      </w:r>
      <w:r w:rsidR="202C966A" w:rsidRPr="74DA68FB">
        <w:rPr>
          <w:color w:val="000000" w:themeColor="text1"/>
        </w:rPr>
        <w:t>’</w:t>
      </w:r>
      <w:r w:rsidRPr="74DA68FB">
        <w:rPr>
          <w:color w:val="000000" w:themeColor="text1"/>
        </w:rPr>
        <w:t xml:space="preserve"> presence at the precise moment of habitat damage. This requirement finds no support in the </w:t>
      </w:r>
      <w:r w:rsidRPr="74DA68FB">
        <w:rPr>
          <w:i/>
          <w:iCs/>
          <w:color w:val="000000" w:themeColor="text1"/>
        </w:rPr>
        <w:t xml:space="preserve">ESA </w:t>
      </w:r>
      <w:r w:rsidRPr="74DA68FB">
        <w:rPr>
          <w:color w:val="000000" w:themeColor="text1"/>
        </w:rPr>
        <w:t>or jurisprudence.</w:t>
      </w:r>
    </w:p>
    <w:p w14:paraId="000000DD" w14:textId="096BD833" w:rsidR="00DE3E0A" w:rsidRDefault="5CA94868" w:rsidP="00DD6ADA">
      <w:pPr>
        <w:pBdr>
          <w:top w:val="nil"/>
          <w:left w:val="nil"/>
          <w:bottom w:val="nil"/>
          <w:right w:val="nil"/>
          <w:between w:val="nil"/>
        </w:pBdr>
        <w:spacing w:before="120" w:after="120"/>
        <w:ind w:firstLine="720"/>
        <w:contextualSpacing/>
        <w:jc w:val="both"/>
        <w:rPr>
          <w:color w:val="000000"/>
          <w:sz w:val="20"/>
          <w:szCs w:val="20"/>
        </w:rPr>
      </w:pPr>
      <w:r w:rsidRPr="04999F0C">
        <w:rPr>
          <w:i/>
          <w:iCs/>
          <w:color w:val="000000" w:themeColor="text1"/>
          <w:sz w:val="20"/>
          <w:szCs w:val="20"/>
        </w:rPr>
        <w:t>C</w:t>
      </w:r>
      <w:r w:rsidR="20F60BFC" w:rsidRPr="04999F0C">
        <w:rPr>
          <w:i/>
          <w:iCs/>
          <w:color w:val="000000" w:themeColor="text1"/>
          <w:sz w:val="20"/>
          <w:szCs w:val="20"/>
        </w:rPr>
        <w:t>HL</w:t>
      </w:r>
      <w:r w:rsidRPr="04999F0C">
        <w:rPr>
          <w:i/>
          <w:iCs/>
          <w:color w:val="000000" w:themeColor="text1"/>
          <w:sz w:val="20"/>
          <w:szCs w:val="20"/>
        </w:rPr>
        <w:t>, ONCA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note</w:t>
      </w:r>
      <w:r w:rsidR="00D679EA">
        <w:rPr>
          <w:color w:val="000000" w:themeColor="text1"/>
          <w:sz w:val="20"/>
          <w:szCs w:val="20"/>
        </w:rPr>
        <w:t xml:space="preserve"> 10</w:t>
      </w:r>
      <w:r w:rsidRPr="04999F0C">
        <w:rPr>
          <w:color w:val="000000" w:themeColor="text1"/>
          <w:sz w:val="20"/>
          <w:szCs w:val="20"/>
        </w:rPr>
        <w:t xml:space="preserve"> at paras 29, 36.</w:t>
      </w:r>
    </w:p>
    <w:p w14:paraId="000000DE" w14:textId="1A71AF20" w:rsidR="00DE3E0A" w:rsidRDefault="5CA94868" w:rsidP="00DD6ADA">
      <w:pPr>
        <w:pBdr>
          <w:top w:val="nil"/>
          <w:left w:val="nil"/>
          <w:bottom w:val="nil"/>
          <w:right w:val="nil"/>
          <w:between w:val="nil"/>
        </w:pBdr>
        <w:spacing w:before="120" w:after="120"/>
        <w:ind w:firstLine="720"/>
        <w:contextualSpacing/>
        <w:jc w:val="both"/>
        <w:rPr>
          <w:color w:val="000000" w:themeColor="text1"/>
          <w:sz w:val="20"/>
          <w:szCs w:val="20"/>
        </w:rPr>
      </w:pPr>
      <w:r w:rsidRPr="04999F0C">
        <w:rPr>
          <w:i/>
          <w:iCs/>
          <w:color w:val="000000" w:themeColor="text1"/>
          <w:sz w:val="20"/>
          <w:szCs w:val="20"/>
        </w:rPr>
        <w:t>Villaroman</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32.</w:t>
      </w:r>
    </w:p>
    <w:p w14:paraId="302F928A" w14:textId="77777777" w:rsidR="00DD6ADA" w:rsidRDefault="00DD6ADA" w:rsidP="00DD6ADA">
      <w:pPr>
        <w:pBdr>
          <w:top w:val="nil"/>
          <w:left w:val="nil"/>
          <w:bottom w:val="nil"/>
          <w:right w:val="nil"/>
          <w:between w:val="nil"/>
        </w:pBdr>
        <w:spacing w:before="120" w:after="120"/>
        <w:ind w:firstLine="720"/>
        <w:contextualSpacing/>
        <w:jc w:val="both"/>
        <w:rPr>
          <w:color w:val="000000"/>
          <w:sz w:val="20"/>
          <w:szCs w:val="20"/>
        </w:rPr>
      </w:pPr>
    </w:p>
    <w:p w14:paraId="000000DF" w14:textId="6CD609EB" w:rsidR="00DE3E0A" w:rsidRDefault="5CA9486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By rejecting circumstantial evidence that reasonably supported ongoing habitat use, the OCJ undermined established principles </w:t>
      </w:r>
      <w:r w:rsidR="0D7397B6" w:rsidRPr="04999F0C">
        <w:rPr>
          <w:color w:val="000000" w:themeColor="text1"/>
        </w:rPr>
        <w:t xml:space="preserve">like </w:t>
      </w:r>
      <w:r w:rsidRPr="04999F0C">
        <w:rPr>
          <w:color w:val="000000" w:themeColor="text1"/>
        </w:rPr>
        <w:t xml:space="preserve">governing proof by inference and disregarded the </w:t>
      </w:r>
      <w:r w:rsidRPr="04999F0C">
        <w:rPr>
          <w:i/>
          <w:iCs/>
          <w:color w:val="000000" w:themeColor="text1"/>
        </w:rPr>
        <w:t xml:space="preserve">ESA’s </w:t>
      </w:r>
      <w:r w:rsidRPr="04999F0C">
        <w:rPr>
          <w:color w:val="000000" w:themeColor="text1"/>
        </w:rPr>
        <w:t>remedial purpose. The Trial Justice applied the correct legal framework and was entitled to convict based on the totality of the evidence. The Trial Justice made “no palpable and overriding error,” and the OCJ should not have interfered with that conclusion (</w:t>
      </w:r>
      <w:r w:rsidR="638ECC2F" w:rsidRPr="04999F0C">
        <w:rPr>
          <w:i/>
          <w:iCs/>
          <w:color w:val="000000" w:themeColor="text1"/>
        </w:rPr>
        <w:t>CHL, ONCA</w:t>
      </w:r>
      <w:r w:rsidR="638ECC2F" w:rsidRPr="04999F0C">
        <w:rPr>
          <w:color w:val="000000" w:themeColor="text1"/>
        </w:rPr>
        <w:t>)</w:t>
      </w:r>
      <w:r w:rsidRPr="04999F0C">
        <w:rPr>
          <w:i/>
          <w:iCs/>
          <w:color w:val="000000" w:themeColor="text1"/>
        </w:rPr>
        <w:t>.</w:t>
      </w:r>
      <w:r w:rsidRPr="04999F0C">
        <w:rPr>
          <w:color w:val="000000" w:themeColor="text1"/>
        </w:rPr>
        <w:t xml:space="preserve"> Therefore, the OCJ’s interference amounts to an error in law.</w:t>
      </w:r>
    </w:p>
    <w:p w14:paraId="000000E0" w14:textId="6CAF99F2" w:rsidR="00DE3E0A" w:rsidRDefault="00653727" w:rsidP="00C803DA">
      <w:pPr>
        <w:pBdr>
          <w:top w:val="nil"/>
          <w:left w:val="nil"/>
          <w:bottom w:val="nil"/>
          <w:right w:val="nil"/>
          <w:between w:val="nil"/>
        </w:pBdr>
        <w:ind w:firstLine="720"/>
        <w:contextualSpacing/>
        <w:jc w:val="both"/>
        <w:rPr>
          <w:color w:val="000000"/>
          <w:sz w:val="20"/>
          <w:szCs w:val="20"/>
        </w:rPr>
      </w:pPr>
      <w:r w:rsidRPr="369B800D">
        <w:rPr>
          <w:i/>
          <w:iCs/>
          <w:color w:val="000000" w:themeColor="text1"/>
          <w:sz w:val="20"/>
          <w:szCs w:val="20"/>
        </w:rPr>
        <w:t>Smith</w:t>
      </w:r>
      <w:r w:rsidRPr="369B800D">
        <w:rPr>
          <w:color w:val="000000" w:themeColor="text1"/>
          <w:sz w:val="20"/>
          <w:szCs w:val="20"/>
        </w:rPr>
        <w:t xml:space="preserve">, </w:t>
      </w:r>
      <w:r w:rsidRPr="369B800D">
        <w:rPr>
          <w:i/>
          <w:iCs/>
          <w:color w:val="000000" w:themeColor="text1"/>
          <w:sz w:val="20"/>
          <w:szCs w:val="20"/>
        </w:rPr>
        <w:t>supra</w:t>
      </w:r>
      <w:r w:rsidRPr="369B800D">
        <w:rPr>
          <w:color w:val="000000" w:themeColor="text1"/>
          <w:sz w:val="20"/>
          <w:szCs w:val="20"/>
        </w:rPr>
        <w:t xml:space="preserve"> note </w:t>
      </w:r>
      <w:r w:rsidR="00D679EA">
        <w:rPr>
          <w:color w:val="000000" w:themeColor="text1"/>
          <w:sz w:val="20"/>
          <w:szCs w:val="20"/>
        </w:rPr>
        <w:t>33</w:t>
      </w:r>
      <w:r w:rsidRPr="369B800D">
        <w:rPr>
          <w:color w:val="000000" w:themeColor="text1"/>
          <w:sz w:val="20"/>
          <w:szCs w:val="20"/>
        </w:rPr>
        <w:t xml:space="preserve"> at para 82. </w:t>
      </w:r>
    </w:p>
    <w:p w14:paraId="000000E1" w14:textId="5FBF0C8A" w:rsidR="00DE3E0A" w:rsidRDefault="00653727" w:rsidP="00C803DA">
      <w:pPr>
        <w:pBdr>
          <w:top w:val="nil"/>
          <w:left w:val="nil"/>
          <w:bottom w:val="nil"/>
          <w:right w:val="nil"/>
          <w:between w:val="nil"/>
        </w:pBdr>
        <w:ind w:firstLine="720"/>
        <w:contextualSpacing/>
        <w:jc w:val="both"/>
        <w:rPr>
          <w:color w:val="000000"/>
          <w:sz w:val="20"/>
          <w:szCs w:val="20"/>
        </w:rPr>
      </w:pPr>
      <w:r w:rsidRPr="47ABBF91">
        <w:rPr>
          <w:i/>
          <w:iCs/>
          <w:color w:val="000000" w:themeColor="text1"/>
          <w:sz w:val="20"/>
          <w:szCs w:val="20"/>
        </w:rPr>
        <w:t>Villaroman</w:t>
      </w:r>
      <w:r w:rsidRPr="47ABBF91">
        <w:rPr>
          <w:color w:val="000000" w:themeColor="text1"/>
          <w:sz w:val="20"/>
          <w:szCs w:val="20"/>
        </w:rPr>
        <w:t xml:space="preserve">, </w:t>
      </w:r>
      <w:r w:rsidRPr="47ABBF91">
        <w:rPr>
          <w:i/>
          <w:iCs/>
          <w:color w:val="000000" w:themeColor="text1"/>
          <w:sz w:val="20"/>
          <w:szCs w:val="20"/>
        </w:rPr>
        <w:t xml:space="preserve">supra </w:t>
      </w:r>
      <w:r w:rsidRPr="47ABBF91">
        <w:rPr>
          <w:color w:val="000000" w:themeColor="text1"/>
          <w:sz w:val="20"/>
          <w:szCs w:val="20"/>
        </w:rPr>
        <w:t xml:space="preserve">note </w:t>
      </w:r>
      <w:r w:rsidR="00D679EA">
        <w:rPr>
          <w:color w:val="000000" w:themeColor="text1"/>
          <w:sz w:val="20"/>
          <w:szCs w:val="20"/>
        </w:rPr>
        <w:t>32</w:t>
      </w:r>
      <w:r w:rsidRPr="47ABBF91">
        <w:rPr>
          <w:color w:val="000000" w:themeColor="text1"/>
          <w:sz w:val="20"/>
          <w:szCs w:val="20"/>
        </w:rPr>
        <w:t xml:space="preserve"> at para 69.</w:t>
      </w:r>
    </w:p>
    <w:p w14:paraId="30B988DC" w14:textId="69C1DB7A" w:rsidR="57E78A4B" w:rsidRDefault="57E78A4B" w:rsidP="00C803DA">
      <w:pPr>
        <w:pBdr>
          <w:top w:val="nil"/>
          <w:left w:val="nil"/>
          <w:bottom w:val="nil"/>
          <w:right w:val="nil"/>
          <w:between w:val="nil"/>
        </w:pBdr>
        <w:ind w:firstLine="720"/>
        <w:contextualSpacing/>
        <w:jc w:val="both"/>
        <w:rPr>
          <w:color w:val="000000" w:themeColor="text1"/>
          <w:sz w:val="20"/>
          <w:szCs w:val="20"/>
        </w:rPr>
      </w:pPr>
      <w:r w:rsidRPr="47ABBF91">
        <w:rPr>
          <w:i/>
          <w:iCs/>
          <w:color w:val="000000" w:themeColor="text1"/>
          <w:sz w:val="20"/>
          <w:szCs w:val="20"/>
        </w:rPr>
        <w:t>CHL, ONCA</w:t>
      </w:r>
      <w:r w:rsidRPr="47ABBF91">
        <w:rPr>
          <w:color w:val="000000" w:themeColor="text1"/>
          <w:sz w:val="20"/>
          <w:szCs w:val="20"/>
        </w:rPr>
        <w:t xml:space="preserve">, </w:t>
      </w:r>
      <w:r w:rsidRPr="47ABBF91">
        <w:rPr>
          <w:i/>
          <w:iCs/>
          <w:color w:val="000000" w:themeColor="text1"/>
          <w:sz w:val="20"/>
          <w:szCs w:val="20"/>
        </w:rPr>
        <w:t>supra</w:t>
      </w:r>
      <w:r w:rsidR="00D679EA">
        <w:rPr>
          <w:color w:val="000000" w:themeColor="text1"/>
          <w:sz w:val="20"/>
          <w:szCs w:val="20"/>
        </w:rPr>
        <w:t xml:space="preserve"> note 10</w:t>
      </w:r>
      <w:r w:rsidRPr="369B800D">
        <w:rPr>
          <w:i/>
          <w:iCs/>
          <w:color w:val="000000" w:themeColor="text1"/>
          <w:sz w:val="20"/>
          <w:szCs w:val="20"/>
        </w:rPr>
        <w:t xml:space="preserve"> </w:t>
      </w:r>
      <w:r w:rsidRPr="369B800D">
        <w:rPr>
          <w:color w:val="000000" w:themeColor="text1"/>
          <w:sz w:val="20"/>
          <w:szCs w:val="20"/>
        </w:rPr>
        <w:t xml:space="preserve">at para 33. </w:t>
      </w:r>
    </w:p>
    <w:p w14:paraId="000000E2" w14:textId="77777777" w:rsidR="00DE3E0A" w:rsidRDefault="00DE3E0A" w:rsidP="369B800D">
      <w:pPr>
        <w:pBdr>
          <w:top w:val="nil"/>
          <w:left w:val="nil"/>
          <w:bottom w:val="nil"/>
          <w:right w:val="nil"/>
          <w:between w:val="nil"/>
        </w:pBdr>
        <w:spacing w:before="120" w:after="120"/>
        <w:ind w:firstLine="720"/>
        <w:jc w:val="both"/>
        <w:rPr>
          <w:color w:val="000000"/>
          <w:sz w:val="20"/>
          <w:szCs w:val="20"/>
        </w:rPr>
      </w:pPr>
    </w:p>
    <w:p w14:paraId="000000E3" w14:textId="27ECF935" w:rsidR="00DE3E0A" w:rsidRDefault="5CA94868" w:rsidP="04999F0C">
      <w:pPr>
        <w:pStyle w:val="Heading2"/>
        <w:numPr>
          <w:ilvl w:val="1"/>
          <w:numId w:val="9"/>
        </w:numPr>
        <w:spacing w:before="0" w:after="0" w:line="360" w:lineRule="auto"/>
        <w:jc w:val="both"/>
        <w:rPr>
          <w:rFonts w:ascii="Times New Roman" w:eastAsia="Times New Roman" w:hAnsi="Times New Roman" w:cs="Times New Roman"/>
          <w:i w:val="0"/>
          <w:iCs w:val="0"/>
          <w:sz w:val="24"/>
          <w:szCs w:val="24"/>
        </w:rPr>
      </w:pPr>
      <w:bookmarkStart w:id="18" w:name="_Toc218865319"/>
      <w:r w:rsidRPr="04999F0C">
        <w:rPr>
          <w:rFonts w:ascii="Times New Roman" w:eastAsia="Times New Roman" w:hAnsi="Times New Roman" w:cs="Times New Roman"/>
          <w:i w:val="0"/>
          <w:iCs w:val="0"/>
          <w:color w:val="000000" w:themeColor="text1"/>
          <w:sz w:val="24"/>
          <w:szCs w:val="24"/>
        </w:rPr>
        <w:t xml:space="preserve">Issue 2: The Trial Judge </w:t>
      </w:r>
      <w:r w:rsidRPr="04999F0C">
        <w:rPr>
          <w:rFonts w:ascii="Times New Roman" w:eastAsia="Times New Roman" w:hAnsi="Times New Roman" w:cs="Times New Roman"/>
          <w:i w:val="0"/>
          <w:iCs w:val="0"/>
          <w:sz w:val="24"/>
          <w:szCs w:val="24"/>
        </w:rPr>
        <w:t>w</w:t>
      </w:r>
      <w:r w:rsidRPr="04999F0C">
        <w:rPr>
          <w:rFonts w:ascii="Times New Roman" w:eastAsia="Times New Roman" w:hAnsi="Times New Roman" w:cs="Times New Roman"/>
          <w:i w:val="0"/>
          <w:iCs w:val="0"/>
          <w:color w:val="000000" w:themeColor="text1"/>
          <w:sz w:val="24"/>
          <w:szCs w:val="24"/>
        </w:rPr>
        <w:t>as Entitled to Rely on the GHD Document</w:t>
      </w:r>
      <w:bookmarkEnd w:id="18"/>
    </w:p>
    <w:p w14:paraId="000000E4" w14:textId="1E230E10" w:rsidR="00DE3E0A" w:rsidRPr="00386E35" w:rsidRDefault="00653727">
      <w:pPr>
        <w:pStyle w:val="Heading3"/>
        <w:numPr>
          <w:ilvl w:val="2"/>
          <w:numId w:val="9"/>
        </w:numPr>
        <w:spacing w:before="0" w:after="0" w:line="360" w:lineRule="auto"/>
        <w:jc w:val="both"/>
        <w:rPr>
          <w:rFonts w:ascii="Times New Roman" w:eastAsia="Times New Roman" w:hAnsi="Times New Roman" w:cs="Times New Roman"/>
          <w:sz w:val="24"/>
          <w:szCs w:val="24"/>
          <w:u w:val="single"/>
        </w:rPr>
      </w:pPr>
      <w:bookmarkStart w:id="19" w:name="_Toc218865320"/>
      <w:r w:rsidRPr="3D829012">
        <w:rPr>
          <w:rFonts w:ascii="Times New Roman" w:eastAsia="Times New Roman" w:hAnsi="Times New Roman" w:cs="Times New Roman"/>
          <w:b w:val="0"/>
          <w:bCs w:val="0"/>
          <w:color w:val="000000" w:themeColor="text1"/>
          <w:sz w:val="24"/>
          <w:szCs w:val="24"/>
          <w:u w:val="single"/>
        </w:rPr>
        <w:t>Triers of Fact Can Rely on Non-Legal Documents as Evidence</w:t>
      </w:r>
      <w:bookmarkEnd w:id="19"/>
    </w:p>
    <w:p w14:paraId="215A83F4" w14:textId="7AD09DC5" w:rsidR="007C19FC" w:rsidRDefault="54C949C7" w:rsidP="04999F0C">
      <w:pPr>
        <w:numPr>
          <w:ilvl w:val="0"/>
          <w:numId w:val="10"/>
        </w:numPr>
        <w:pBdr>
          <w:top w:val="nil"/>
          <w:left w:val="nil"/>
          <w:bottom w:val="nil"/>
          <w:right w:val="nil"/>
          <w:between w:val="nil"/>
        </w:pBdr>
        <w:spacing w:line="360" w:lineRule="auto"/>
        <w:jc w:val="both"/>
        <w:rPr>
          <w:color w:val="1F1F1F"/>
          <w:highlight w:val="white"/>
        </w:rPr>
      </w:pPr>
      <w:r w:rsidRPr="04999F0C">
        <w:rPr>
          <w:color w:val="1F1F1F"/>
          <w:highlight w:val="white"/>
        </w:rPr>
        <w:t xml:space="preserve">The Trial Justice gave the GHD no more weight than it deserved. The GHD was not treated as binding law, but rather as one piece of scientific evidence among others. The OCJ’s re-weighing of that evidence impermissibly substituted its own view for that of the trier of fact. The GHD’s probative value is rooted in the fact the document was produced by the Province of Ontario as relevant scientific information on the species and its habitat, paired with the </w:t>
      </w:r>
      <w:r w:rsidRPr="04999F0C">
        <w:rPr>
          <w:i/>
          <w:iCs/>
          <w:color w:val="1F1F1F"/>
          <w:highlight w:val="white"/>
        </w:rPr>
        <w:t xml:space="preserve">ESA’s </w:t>
      </w:r>
      <w:r w:rsidRPr="04999F0C">
        <w:rPr>
          <w:color w:val="1F1F1F"/>
          <w:highlight w:val="white"/>
        </w:rPr>
        <w:t>remedial purpose and objective of environmental protection. The Trial Ju</w:t>
      </w:r>
      <w:r w:rsidR="57035039" w:rsidRPr="04999F0C">
        <w:rPr>
          <w:color w:val="1F1F1F"/>
          <w:highlight w:val="white"/>
        </w:rPr>
        <w:t xml:space="preserve">stice </w:t>
      </w:r>
      <w:r w:rsidRPr="04999F0C">
        <w:rPr>
          <w:color w:val="1F1F1F"/>
          <w:highlight w:val="white"/>
        </w:rPr>
        <w:t>was therefore entitled to admit the GHD as evidence and placed appropriate weight on the document in light of the evidence as a whole.</w:t>
      </w:r>
    </w:p>
    <w:p w14:paraId="0E1B8573" w14:textId="6547F53B" w:rsidR="007C19FC" w:rsidRDefault="5D67EA71" w:rsidP="00DD6ADA">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2E843170"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10</w:t>
      </w:r>
      <w:r w:rsidRPr="04999F0C">
        <w:rPr>
          <w:color w:val="000000" w:themeColor="text1"/>
          <w:sz w:val="20"/>
          <w:szCs w:val="20"/>
        </w:rPr>
        <w:t xml:space="preserve"> at 10.</w:t>
      </w:r>
    </w:p>
    <w:p w14:paraId="66CD30F7" w14:textId="77777777" w:rsidR="00D679EA" w:rsidRDefault="00D679EA" w:rsidP="00DD6ADA">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t>R v Mohan</w:t>
      </w:r>
      <w:r w:rsidRPr="04999F0C">
        <w:rPr>
          <w:color w:val="000000" w:themeColor="text1"/>
          <w:sz w:val="20"/>
          <w:szCs w:val="20"/>
        </w:rPr>
        <w:t>, 1994 SCC 80 at para 49 [</w:t>
      </w:r>
      <w:r w:rsidRPr="04999F0C">
        <w:rPr>
          <w:i/>
          <w:iCs/>
          <w:color w:val="000000" w:themeColor="text1"/>
          <w:sz w:val="20"/>
          <w:szCs w:val="20"/>
        </w:rPr>
        <w:t>Mohan</w:t>
      </w:r>
      <w:r w:rsidRPr="04999F0C">
        <w:rPr>
          <w:color w:val="000000" w:themeColor="text1"/>
          <w:sz w:val="20"/>
          <w:szCs w:val="20"/>
        </w:rPr>
        <w:t>].</w:t>
      </w:r>
    </w:p>
    <w:p w14:paraId="2E0DD672" w14:textId="28558998" w:rsidR="007C19FC" w:rsidRPr="00D679EA" w:rsidRDefault="007C19FC" w:rsidP="00DD6ADA">
      <w:pPr>
        <w:pBdr>
          <w:top w:val="nil"/>
          <w:left w:val="nil"/>
          <w:bottom w:val="nil"/>
          <w:right w:val="nil"/>
          <w:between w:val="nil"/>
        </w:pBdr>
        <w:ind w:firstLine="720"/>
        <w:jc w:val="both"/>
        <w:rPr>
          <w:color w:val="000000" w:themeColor="text1"/>
          <w:sz w:val="20"/>
          <w:szCs w:val="20"/>
        </w:rPr>
      </w:pPr>
      <w:r w:rsidRPr="74DA68FB">
        <w:rPr>
          <w:i/>
          <w:iCs/>
          <w:color w:val="1A1A1A"/>
          <w:sz w:val="20"/>
          <w:szCs w:val="20"/>
          <w:highlight w:val="white"/>
        </w:rPr>
        <w:t>ESA</w:t>
      </w:r>
      <w:r w:rsidRPr="74DA68FB">
        <w:rPr>
          <w:color w:val="1A1A1A"/>
          <w:sz w:val="20"/>
          <w:szCs w:val="20"/>
          <w:highlight w:val="white"/>
        </w:rPr>
        <w:t xml:space="preserve">, </w:t>
      </w:r>
      <w:r w:rsidRPr="74DA68FB">
        <w:rPr>
          <w:i/>
          <w:iCs/>
          <w:color w:val="1A1A1A"/>
          <w:sz w:val="20"/>
          <w:szCs w:val="20"/>
          <w:highlight w:val="white"/>
        </w:rPr>
        <w:t>supra</w:t>
      </w:r>
      <w:r w:rsidRPr="74DA68FB">
        <w:rPr>
          <w:color w:val="1A1A1A"/>
          <w:sz w:val="20"/>
          <w:szCs w:val="20"/>
          <w:highlight w:val="white"/>
        </w:rPr>
        <w:t xml:space="preserve"> note 1, s</w:t>
      </w:r>
      <w:r w:rsidR="00DD6ADA">
        <w:rPr>
          <w:color w:val="1A1A1A"/>
          <w:sz w:val="20"/>
          <w:szCs w:val="20"/>
          <w:highlight w:val="white"/>
        </w:rPr>
        <w:t>s</w:t>
      </w:r>
      <w:r w:rsidRPr="74DA68FB">
        <w:rPr>
          <w:color w:val="1A1A1A"/>
          <w:sz w:val="20"/>
          <w:szCs w:val="20"/>
          <w:highlight w:val="white"/>
        </w:rPr>
        <w:t xml:space="preserve"> </w:t>
      </w:r>
      <w:r w:rsidRPr="74DA68FB">
        <w:rPr>
          <w:color w:val="000000" w:themeColor="text1"/>
          <w:sz w:val="20"/>
          <w:szCs w:val="20"/>
        </w:rPr>
        <w:t>1</w:t>
      </w:r>
      <w:r w:rsidR="00DD6ADA">
        <w:rPr>
          <w:color w:val="000000" w:themeColor="text1"/>
          <w:sz w:val="20"/>
          <w:szCs w:val="20"/>
        </w:rPr>
        <w:t xml:space="preserve">, </w:t>
      </w:r>
      <w:r w:rsidRPr="74DA68FB">
        <w:rPr>
          <w:color w:val="000000" w:themeColor="text1"/>
          <w:sz w:val="20"/>
          <w:szCs w:val="20"/>
        </w:rPr>
        <w:t>45. </w:t>
      </w:r>
    </w:p>
    <w:p w14:paraId="4FA86672" w14:textId="77777777" w:rsidR="00D679EA" w:rsidRDefault="00D679EA" w:rsidP="00DD6ADA">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t>R v Schneider</w:t>
      </w:r>
      <w:r w:rsidRPr="04999F0C">
        <w:rPr>
          <w:color w:val="000000" w:themeColor="text1"/>
          <w:sz w:val="20"/>
          <w:szCs w:val="20"/>
        </w:rPr>
        <w:t>, 2022 SCC 34 at paras 36, 39 [</w:t>
      </w:r>
      <w:r w:rsidRPr="04999F0C">
        <w:rPr>
          <w:i/>
          <w:iCs/>
          <w:color w:val="000000" w:themeColor="text1"/>
          <w:sz w:val="20"/>
          <w:szCs w:val="20"/>
        </w:rPr>
        <w:t>Schneider</w:t>
      </w:r>
      <w:r w:rsidRPr="04999F0C">
        <w:rPr>
          <w:color w:val="000000" w:themeColor="text1"/>
          <w:sz w:val="20"/>
          <w:szCs w:val="20"/>
        </w:rPr>
        <w:t>].</w:t>
      </w:r>
    </w:p>
    <w:p w14:paraId="4FA270C1" w14:textId="77777777" w:rsidR="00DD6ADA" w:rsidRDefault="00DD6ADA" w:rsidP="00DD6ADA">
      <w:pPr>
        <w:pBdr>
          <w:top w:val="nil"/>
          <w:left w:val="nil"/>
          <w:bottom w:val="nil"/>
          <w:right w:val="nil"/>
          <w:between w:val="nil"/>
        </w:pBdr>
        <w:ind w:firstLine="720"/>
        <w:jc w:val="both"/>
        <w:rPr>
          <w:color w:val="000000" w:themeColor="text1"/>
          <w:sz w:val="20"/>
          <w:szCs w:val="20"/>
        </w:rPr>
      </w:pPr>
    </w:p>
    <w:p w14:paraId="773B56DB" w14:textId="77777777" w:rsidR="00D679EA" w:rsidRDefault="5D96CBAF" w:rsidP="00D679EA">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The Trial Court had discretion to treat the GHD as probative evidence that increased the likelihood that CHL committed the offence. A piece of evidence that increases the probability of a fact at issue can be relied upon</w:t>
      </w:r>
      <w:r w:rsidR="5FE2AA57" w:rsidRPr="04999F0C">
        <w:rPr>
          <w:color w:val="000000" w:themeColor="text1"/>
        </w:rPr>
        <w:t xml:space="preserve"> (</w:t>
      </w:r>
      <w:r w:rsidR="5FE2AA57" w:rsidRPr="04999F0C">
        <w:rPr>
          <w:i/>
          <w:iCs/>
          <w:color w:val="000000" w:themeColor="text1"/>
        </w:rPr>
        <w:t>Schneider</w:t>
      </w:r>
      <w:r w:rsidR="5FE2AA57" w:rsidRPr="04999F0C">
        <w:rPr>
          <w:color w:val="000000" w:themeColor="text1"/>
        </w:rPr>
        <w:t>)</w:t>
      </w:r>
      <w:r w:rsidRPr="04999F0C">
        <w:rPr>
          <w:i/>
          <w:iCs/>
        </w:rPr>
        <w:t>.</w:t>
      </w:r>
      <w:r w:rsidRPr="04999F0C">
        <w:rPr>
          <w:i/>
          <w:iCs/>
          <w:color w:val="000000" w:themeColor="text1"/>
        </w:rPr>
        <w:t> </w:t>
      </w:r>
      <w:r w:rsidRPr="04999F0C">
        <w:rPr>
          <w:color w:val="000000" w:themeColor="text1"/>
        </w:rPr>
        <w:t xml:space="preserve"> Admissibility of evidence depends on relevance and threshold reliability, not whether a document has the force of law (</w:t>
      </w:r>
      <w:r w:rsidR="3DBE0F65" w:rsidRPr="04999F0C">
        <w:rPr>
          <w:i/>
          <w:iCs/>
          <w:color w:val="000000" w:themeColor="text1"/>
        </w:rPr>
        <w:t>Schneider</w:t>
      </w:r>
      <w:r w:rsidR="3DBE0F65" w:rsidRPr="04999F0C">
        <w:rPr>
          <w:color w:val="000000" w:themeColor="text1"/>
        </w:rPr>
        <w:t>)</w:t>
      </w:r>
      <w:r w:rsidRPr="04999F0C">
        <w:rPr>
          <w:color w:val="000000" w:themeColor="text1"/>
        </w:rPr>
        <w:t xml:space="preserve">. The trier of fact has the discretion of how much weight they place on each piece of evidence when examining the evidence as a whole </w:t>
      </w:r>
      <w:sdt>
        <w:sdtPr>
          <w:tag w:val="goog_rdk_115"/>
          <w:id w:val="1581497620"/>
        </w:sdtPr>
        <w:sdtEndPr/>
        <w:sdtContent>
          <w:r w:rsidRPr="00DD6ADA">
            <w:t>(</w:t>
          </w:r>
        </w:sdtContent>
      </w:sdt>
      <w:r w:rsidR="194CABB7" w:rsidRPr="04999F0C">
        <w:rPr>
          <w:i/>
          <w:iCs/>
        </w:rPr>
        <w:t>Schneider</w:t>
      </w:r>
      <w:sdt>
        <w:sdtPr>
          <w:tag w:val="goog_rdk_117"/>
          <w:id w:val="-228753487"/>
        </w:sdtPr>
        <w:sdtEndPr/>
        <w:sdtContent>
          <w:r>
            <w:t>)</w:t>
          </w:r>
        </w:sdtContent>
      </w:sdt>
      <w:r w:rsidRPr="04999F0C">
        <w:rPr>
          <w:color w:val="000000" w:themeColor="text1"/>
        </w:rPr>
        <w:t xml:space="preserve">. </w:t>
      </w:r>
      <w:r w:rsidR="5F0D5B36" w:rsidRPr="04999F0C">
        <w:rPr>
          <w:color w:val="000000" w:themeColor="text1"/>
        </w:rPr>
        <w:t>The GHD does not need to be a legal document to be relied upon by the trier of fact and the Trial Justice made no rev</w:t>
      </w:r>
      <w:r w:rsidR="5F0D5B36">
        <w:t>iewable error in doing so</w:t>
      </w:r>
      <w:r w:rsidR="5F0D5B36" w:rsidRPr="04999F0C">
        <w:rPr>
          <w:color w:val="000000" w:themeColor="text1"/>
        </w:rPr>
        <w:t>.</w:t>
      </w:r>
      <w:r w:rsidR="30132957" w:rsidRPr="04999F0C">
        <w:rPr>
          <w:color w:val="000000" w:themeColor="text1"/>
        </w:rPr>
        <w:t xml:space="preserve"> </w:t>
      </w:r>
    </w:p>
    <w:p w14:paraId="456F41C0" w14:textId="56290557" w:rsidR="5E508DB7" w:rsidRPr="00D679EA" w:rsidRDefault="00D679EA" w:rsidP="00DD6ADA">
      <w:pPr>
        <w:pBdr>
          <w:top w:val="nil"/>
          <w:left w:val="nil"/>
          <w:bottom w:val="nil"/>
          <w:right w:val="nil"/>
          <w:between w:val="nil"/>
        </w:pBdr>
        <w:ind w:firstLine="720"/>
        <w:jc w:val="both"/>
        <w:rPr>
          <w:color w:val="000000" w:themeColor="text1"/>
        </w:rPr>
      </w:pPr>
      <w:r w:rsidRPr="00D679EA">
        <w:rPr>
          <w:i/>
          <w:iCs/>
          <w:color w:val="000000" w:themeColor="text1"/>
          <w:sz w:val="20"/>
          <w:szCs w:val="20"/>
        </w:rPr>
        <w:t>Schneider</w:t>
      </w:r>
      <w:r w:rsidRPr="00D679EA">
        <w:rPr>
          <w:color w:val="000000" w:themeColor="text1"/>
          <w:sz w:val="20"/>
          <w:szCs w:val="20"/>
        </w:rPr>
        <w:t xml:space="preserve">, </w:t>
      </w:r>
      <w:r w:rsidRPr="00D679EA">
        <w:rPr>
          <w:i/>
          <w:iCs/>
          <w:color w:val="000000" w:themeColor="text1"/>
          <w:sz w:val="20"/>
          <w:szCs w:val="20"/>
        </w:rPr>
        <w:t>supra</w:t>
      </w:r>
      <w:r w:rsidRPr="00D679EA">
        <w:rPr>
          <w:color w:val="000000" w:themeColor="text1"/>
          <w:sz w:val="20"/>
          <w:szCs w:val="20"/>
        </w:rPr>
        <w:t xml:space="preserve"> note</w:t>
      </w:r>
      <w:r>
        <w:rPr>
          <w:color w:val="000000" w:themeColor="text1"/>
          <w:sz w:val="20"/>
          <w:szCs w:val="20"/>
        </w:rPr>
        <w:t xml:space="preserve"> 39</w:t>
      </w:r>
      <w:r w:rsidRPr="00D679EA">
        <w:rPr>
          <w:color w:val="000000" w:themeColor="text1"/>
          <w:sz w:val="20"/>
          <w:szCs w:val="20"/>
        </w:rPr>
        <w:t>.</w:t>
      </w:r>
    </w:p>
    <w:p w14:paraId="27603CAC" w14:textId="244A8A16" w:rsidR="5E508DB7" w:rsidRDefault="5E508DB7" w:rsidP="00DD6ADA">
      <w:pPr>
        <w:pBdr>
          <w:top w:val="nil"/>
          <w:left w:val="nil"/>
          <w:bottom w:val="nil"/>
          <w:right w:val="nil"/>
          <w:between w:val="nil"/>
        </w:pBdr>
        <w:ind w:left="720"/>
        <w:jc w:val="both"/>
        <w:rPr>
          <w:color w:val="000000" w:themeColor="text1"/>
          <w:sz w:val="20"/>
          <w:szCs w:val="20"/>
        </w:rPr>
      </w:pPr>
      <w:r w:rsidRPr="04999F0C">
        <w:rPr>
          <w:i/>
          <w:iCs/>
          <w:color w:val="000000" w:themeColor="text1"/>
          <w:sz w:val="20"/>
          <w:szCs w:val="20"/>
        </w:rPr>
        <w:t>R v Corbett</w:t>
      </w:r>
      <w:r w:rsidRPr="04999F0C">
        <w:rPr>
          <w:color w:val="000000" w:themeColor="text1"/>
          <w:sz w:val="20"/>
          <w:szCs w:val="20"/>
        </w:rPr>
        <w:t>, [1988] 1 S.C.R. 670 at 715.</w:t>
      </w:r>
    </w:p>
    <w:p w14:paraId="36571D36" w14:textId="55CD4EEC" w:rsidR="5E508DB7" w:rsidRDefault="5E508DB7" w:rsidP="00DD6ADA">
      <w:pPr>
        <w:pBdr>
          <w:top w:val="nil"/>
          <w:left w:val="nil"/>
          <w:bottom w:val="nil"/>
          <w:right w:val="nil"/>
          <w:between w:val="nil"/>
        </w:pBdr>
        <w:ind w:left="720"/>
        <w:jc w:val="both"/>
        <w:rPr>
          <w:color w:val="000000" w:themeColor="text1"/>
          <w:sz w:val="20"/>
          <w:szCs w:val="20"/>
        </w:rPr>
      </w:pPr>
      <w:r w:rsidRPr="04999F0C">
        <w:rPr>
          <w:i/>
          <w:iCs/>
          <w:color w:val="000000" w:themeColor="text1"/>
          <w:sz w:val="20"/>
          <w:szCs w:val="20"/>
        </w:rPr>
        <w:t>Morris v The Queen</w:t>
      </w:r>
      <w:r w:rsidRPr="04999F0C">
        <w:rPr>
          <w:color w:val="000000" w:themeColor="text1"/>
          <w:sz w:val="20"/>
          <w:szCs w:val="20"/>
        </w:rPr>
        <w:t>, [1983] 2 SCR 190 at 192.</w:t>
      </w:r>
    </w:p>
    <w:p w14:paraId="38598F0E" w14:textId="77777777" w:rsidR="00DD6ADA" w:rsidRDefault="00DD6ADA" w:rsidP="00DD6ADA">
      <w:pPr>
        <w:pBdr>
          <w:top w:val="nil"/>
          <w:left w:val="nil"/>
          <w:bottom w:val="nil"/>
          <w:right w:val="nil"/>
          <w:between w:val="nil"/>
        </w:pBdr>
        <w:ind w:left="720"/>
        <w:jc w:val="both"/>
        <w:rPr>
          <w:color w:val="000000" w:themeColor="text1"/>
          <w:sz w:val="20"/>
          <w:szCs w:val="20"/>
        </w:rPr>
      </w:pPr>
    </w:p>
    <w:p w14:paraId="07D673D3" w14:textId="1A91A6F1" w:rsidR="08262486" w:rsidRDefault="08262486"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The OCJ erred in law when it accepted CHL’s submission that the Trial Justice “relied heavily on the GHD document … which is not a legal instrument and [a] generic description of sites.” Once evidence is admitted, the trier of fact has discretion to determine its weight. The SCC in </w:t>
      </w:r>
      <w:r w:rsidRPr="04999F0C">
        <w:rPr>
          <w:i/>
          <w:iCs/>
          <w:color w:val="000000" w:themeColor="text1"/>
        </w:rPr>
        <w:t>Mohan</w:t>
      </w:r>
      <w:r w:rsidRPr="04999F0C">
        <w:rPr>
          <w:color w:val="000000" w:themeColor="text1"/>
        </w:rPr>
        <w:t xml:space="preserve"> emphasized:</w:t>
      </w:r>
    </w:p>
    <w:p w14:paraId="7F6F0848" w14:textId="2E813EF4" w:rsidR="08262486" w:rsidRDefault="08262486" w:rsidP="04999F0C">
      <w:pPr>
        <w:pStyle w:val="ListParagraph"/>
        <w:pBdr>
          <w:top w:val="nil"/>
          <w:left w:val="nil"/>
          <w:bottom w:val="nil"/>
          <w:right w:val="nil"/>
          <w:between w:val="nil"/>
        </w:pBdr>
        <w:jc w:val="both"/>
        <w:rPr>
          <w:color w:val="1F1F1F"/>
          <w:highlight w:val="white"/>
        </w:rPr>
      </w:pPr>
      <w:r w:rsidRPr="04999F0C">
        <w:rPr>
          <w:color w:val="1F1F1F"/>
          <w:highlight w:val="white"/>
        </w:rPr>
        <w:t>Not only will the expert evidence tend to prove a fact in issue but it will also provide the trier of fact with assistance that is needed. Such evidence will have passed the threshold test of reliability which will generally ensure that the trier of fact does not give it more weight than it deserves (</w:t>
      </w:r>
      <w:r w:rsidRPr="04999F0C">
        <w:rPr>
          <w:i/>
          <w:iCs/>
          <w:color w:val="1F1F1F"/>
          <w:highlight w:val="white"/>
        </w:rPr>
        <w:t>Mohan</w:t>
      </w:r>
      <w:r w:rsidRPr="04999F0C">
        <w:rPr>
          <w:color w:val="1F1F1F"/>
          <w:highlight w:val="white"/>
        </w:rPr>
        <w:t>)</w:t>
      </w:r>
    </w:p>
    <w:p w14:paraId="45FE29A1" w14:textId="77777777" w:rsidR="00DD6ADA" w:rsidRDefault="00DD6ADA" w:rsidP="04999F0C">
      <w:pPr>
        <w:pStyle w:val="ListParagraph"/>
        <w:pBdr>
          <w:top w:val="nil"/>
          <w:left w:val="nil"/>
          <w:bottom w:val="nil"/>
          <w:right w:val="nil"/>
          <w:between w:val="nil"/>
        </w:pBdr>
        <w:jc w:val="both"/>
        <w:rPr>
          <w:color w:val="1F1F1F"/>
          <w:highlight w:val="white"/>
        </w:rPr>
      </w:pPr>
    </w:p>
    <w:p w14:paraId="6344BFCB" w14:textId="4C3A9CA5" w:rsidR="00DD6ADA" w:rsidRDefault="08262486" w:rsidP="04999F0C">
      <w:pPr>
        <w:pStyle w:val="ListParagraph"/>
        <w:pBdr>
          <w:top w:val="nil"/>
          <w:left w:val="nil"/>
          <w:bottom w:val="nil"/>
          <w:right w:val="nil"/>
          <w:between w:val="nil"/>
        </w:pBdr>
        <w:ind w:left="0"/>
        <w:jc w:val="both"/>
        <w:rPr>
          <w:color w:val="000000" w:themeColor="text1"/>
        </w:rPr>
      </w:pPr>
      <w:r w:rsidRPr="04999F0C">
        <w:rPr>
          <w:color w:val="1F1F1F"/>
          <w:highlight w:val="white"/>
        </w:rPr>
        <w:t xml:space="preserve">The Trial Justice gave the GHD no more weight than it deserved. </w:t>
      </w:r>
      <w:r w:rsidRPr="04999F0C">
        <w:rPr>
          <w:color w:val="000000" w:themeColor="text1"/>
        </w:rPr>
        <w:t xml:space="preserve">The GHD was used as the best available scientific information paired with circumstantial and expert evidence, </w:t>
      </w:r>
      <w:r w:rsidR="25285941" w:rsidRPr="04999F0C">
        <w:rPr>
          <w:color w:val="000000" w:themeColor="text1"/>
        </w:rPr>
        <w:t xml:space="preserve">thereby </w:t>
      </w:r>
      <w:r w:rsidRPr="04999F0C">
        <w:rPr>
          <w:color w:val="000000" w:themeColor="text1"/>
        </w:rPr>
        <w:t>increasing the likelihood that CHL committed the offence. The Trial Justice placed the appropriate amount of weight on the GHD.</w:t>
      </w:r>
    </w:p>
    <w:p w14:paraId="735D23B1" w14:textId="58EF4179" w:rsidR="08262486" w:rsidRDefault="08262486" w:rsidP="00DD6ADA">
      <w:pPr>
        <w:pBdr>
          <w:top w:val="nil"/>
          <w:left w:val="nil"/>
          <w:bottom w:val="nil"/>
          <w:right w:val="nil"/>
          <w:between w:val="nil"/>
        </w:pBdr>
        <w:ind w:firstLine="720"/>
        <w:contextualSpacing/>
        <w:jc w:val="both"/>
        <w:rPr>
          <w:color w:val="000000" w:themeColor="text1"/>
          <w:sz w:val="20"/>
          <w:szCs w:val="20"/>
        </w:rPr>
      </w:pPr>
      <w:r w:rsidRPr="04999F0C">
        <w:rPr>
          <w:i/>
          <w:iCs/>
          <w:color w:val="000000" w:themeColor="text1"/>
          <w:sz w:val="20"/>
          <w:szCs w:val="20"/>
        </w:rPr>
        <w:t>C</w:t>
      </w:r>
      <w:r w:rsidR="6FE80699"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10</w:t>
      </w:r>
      <w:r w:rsidRPr="04999F0C">
        <w:rPr>
          <w:color w:val="000000" w:themeColor="text1"/>
          <w:sz w:val="20"/>
          <w:szCs w:val="20"/>
        </w:rPr>
        <w:t xml:space="preserve"> at 10. </w:t>
      </w:r>
    </w:p>
    <w:p w14:paraId="68DC6F83" w14:textId="1C74BB4F" w:rsidR="00D679EA" w:rsidRDefault="00D679EA" w:rsidP="00DD6ADA">
      <w:pPr>
        <w:pBdr>
          <w:top w:val="nil"/>
          <w:left w:val="nil"/>
          <w:bottom w:val="nil"/>
          <w:right w:val="nil"/>
          <w:between w:val="nil"/>
        </w:pBdr>
        <w:ind w:firstLine="720"/>
        <w:contextualSpacing/>
        <w:jc w:val="both"/>
        <w:rPr>
          <w:color w:val="000000"/>
          <w:sz w:val="20"/>
          <w:szCs w:val="20"/>
        </w:rPr>
      </w:pPr>
      <w:r w:rsidRPr="74DA68FB">
        <w:rPr>
          <w:i/>
          <w:iCs/>
          <w:color w:val="000000" w:themeColor="text1"/>
          <w:sz w:val="20"/>
          <w:szCs w:val="20"/>
        </w:rPr>
        <w:t>Mohan</w:t>
      </w:r>
      <w:r w:rsidRPr="74DA68FB">
        <w:rPr>
          <w:color w:val="000000" w:themeColor="text1"/>
          <w:sz w:val="20"/>
          <w:szCs w:val="20"/>
        </w:rPr>
        <w:t xml:space="preserve">, </w:t>
      </w:r>
      <w:r w:rsidRPr="74DA68FB">
        <w:rPr>
          <w:i/>
          <w:iCs/>
          <w:color w:val="000000" w:themeColor="text1"/>
          <w:sz w:val="20"/>
          <w:szCs w:val="20"/>
        </w:rPr>
        <w:t>supra</w:t>
      </w:r>
      <w:r w:rsidRPr="74DA68FB">
        <w:rPr>
          <w:color w:val="000000" w:themeColor="text1"/>
          <w:sz w:val="20"/>
          <w:szCs w:val="20"/>
        </w:rPr>
        <w:t xml:space="preserve"> note </w:t>
      </w:r>
      <w:r>
        <w:rPr>
          <w:color w:val="000000" w:themeColor="text1"/>
          <w:sz w:val="20"/>
          <w:szCs w:val="20"/>
        </w:rPr>
        <w:t>39</w:t>
      </w:r>
      <w:r w:rsidRPr="74DA68FB">
        <w:rPr>
          <w:color w:val="000000" w:themeColor="text1"/>
          <w:sz w:val="20"/>
          <w:szCs w:val="20"/>
        </w:rPr>
        <w:t xml:space="preserve"> at para 49. </w:t>
      </w:r>
    </w:p>
    <w:p w14:paraId="000000EF" w14:textId="77777777" w:rsidR="00DE3E0A" w:rsidRDefault="00DE3E0A">
      <w:pPr>
        <w:pBdr>
          <w:top w:val="nil"/>
          <w:left w:val="nil"/>
          <w:bottom w:val="nil"/>
          <w:right w:val="nil"/>
          <w:between w:val="nil"/>
        </w:pBdr>
        <w:spacing w:line="360" w:lineRule="auto"/>
        <w:jc w:val="both"/>
        <w:rPr>
          <w:color w:val="000000"/>
        </w:rPr>
      </w:pPr>
    </w:p>
    <w:p w14:paraId="000000F0" w14:textId="4E0ED802" w:rsidR="00DE3E0A" w:rsidRDefault="5CA94868">
      <w:pPr>
        <w:pStyle w:val="Heading3"/>
        <w:numPr>
          <w:ilvl w:val="2"/>
          <w:numId w:val="9"/>
        </w:numPr>
        <w:spacing w:before="0" w:after="0" w:line="360" w:lineRule="auto"/>
        <w:jc w:val="both"/>
        <w:rPr>
          <w:rFonts w:ascii="Times New Roman" w:eastAsia="Times New Roman" w:hAnsi="Times New Roman" w:cs="Times New Roman"/>
          <w:sz w:val="24"/>
          <w:szCs w:val="24"/>
          <w:u w:val="single"/>
        </w:rPr>
      </w:pPr>
      <w:bookmarkStart w:id="20" w:name="_Toc218865321"/>
      <w:r w:rsidRPr="04999F0C">
        <w:rPr>
          <w:rFonts w:ascii="Times New Roman" w:eastAsia="Times New Roman" w:hAnsi="Times New Roman" w:cs="Times New Roman"/>
          <w:b w:val="0"/>
          <w:bCs w:val="0"/>
          <w:color w:val="000000" w:themeColor="text1"/>
          <w:sz w:val="24"/>
          <w:szCs w:val="24"/>
          <w:u w:val="single"/>
        </w:rPr>
        <w:t xml:space="preserve">Mr. Snell’s Expert Opinion, </w:t>
      </w:r>
      <w:r w:rsidR="3FEA9357" w:rsidRPr="04999F0C">
        <w:rPr>
          <w:rFonts w:ascii="Times New Roman" w:eastAsia="Times New Roman" w:hAnsi="Times New Roman" w:cs="Times New Roman"/>
          <w:b w:val="0"/>
          <w:bCs w:val="0"/>
          <w:color w:val="000000" w:themeColor="text1"/>
          <w:sz w:val="24"/>
          <w:szCs w:val="24"/>
          <w:u w:val="single"/>
        </w:rPr>
        <w:t>R</w:t>
      </w:r>
      <w:r w:rsidRPr="04999F0C">
        <w:rPr>
          <w:rFonts w:ascii="Times New Roman" w:eastAsia="Times New Roman" w:hAnsi="Times New Roman" w:cs="Times New Roman"/>
          <w:b w:val="0"/>
          <w:bCs w:val="0"/>
          <w:color w:val="000000" w:themeColor="text1"/>
          <w:sz w:val="24"/>
          <w:szCs w:val="24"/>
          <w:u w:val="single"/>
        </w:rPr>
        <w:t xml:space="preserve">elying on the GHD, </w:t>
      </w:r>
      <w:r w:rsidRPr="04999F0C">
        <w:rPr>
          <w:rFonts w:ascii="Times New Roman" w:eastAsia="Times New Roman" w:hAnsi="Times New Roman" w:cs="Times New Roman"/>
          <w:b w:val="0"/>
          <w:bCs w:val="0"/>
          <w:sz w:val="24"/>
          <w:szCs w:val="24"/>
          <w:u w:val="single"/>
        </w:rPr>
        <w:t>w</w:t>
      </w:r>
      <w:r w:rsidRPr="04999F0C">
        <w:rPr>
          <w:rFonts w:ascii="Times New Roman" w:eastAsia="Times New Roman" w:hAnsi="Times New Roman" w:cs="Times New Roman"/>
          <w:b w:val="0"/>
          <w:bCs w:val="0"/>
          <w:color w:val="000000" w:themeColor="text1"/>
          <w:sz w:val="24"/>
          <w:szCs w:val="24"/>
          <w:u w:val="single"/>
        </w:rPr>
        <w:t>as Proper Expert Scientific Opinion</w:t>
      </w:r>
      <w:bookmarkEnd w:id="20"/>
    </w:p>
    <w:p w14:paraId="000000F7" w14:textId="070BA47F" w:rsidR="00DE3E0A" w:rsidRDefault="00653727" w:rsidP="74DA68FB">
      <w:pPr>
        <w:numPr>
          <w:ilvl w:val="0"/>
          <w:numId w:val="10"/>
        </w:numPr>
        <w:pBdr>
          <w:top w:val="nil"/>
          <w:left w:val="nil"/>
          <w:bottom w:val="nil"/>
          <w:right w:val="nil"/>
          <w:between w:val="nil"/>
        </w:pBdr>
        <w:spacing w:line="360" w:lineRule="auto"/>
        <w:jc w:val="both"/>
        <w:rPr>
          <w:color w:val="000000" w:themeColor="text1"/>
        </w:rPr>
      </w:pPr>
      <w:r w:rsidRPr="74DA68FB">
        <w:rPr>
          <w:color w:val="000000" w:themeColor="text1"/>
        </w:rPr>
        <w:t xml:space="preserve">Mr. Snell was </w:t>
      </w:r>
      <w:r w:rsidR="0E1143B0" w:rsidRPr="74DA68FB">
        <w:rPr>
          <w:color w:val="000000" w:themeColor="text1"/>
        </w:rPr>
        <w:t>correct</w:t>
      </w:r>
      <w:r w:rsidRPr="74DA68FB">
        <w:rPr>
          <w:color w:val="000000" w:themeColor="text1"/>
        </w:rPr>
        <w:t xml:space="preserve"> to rely on the GHD to form his expert opinion. The GHD is a </w:t>
      </w:r>
      <w:r w:rsidR="75925BF8" w:rsidRPr="74DA68FB">
        <w:rPr>
          <w:color w:val="000000" w:themeColor="text1"/>
        </w:rPr>
        <w:t xml:space="preserve">government produced </w:t>
      </w:r>
      <w:r w:rsidR="28B084FD" w:rsidRPr="74DA68FB">
        <w:rPr>
          <w:color w:val="000000" w:themeColor="text1"/>
        </w:rPr>
        <w:t>scientific</w:t>
      </w:r>
      <w:r w:rsidR="75925BF8" w:rsidRPr="74DA68FB">
        <w:rPr>
          <w:color w:val="000000" w:themeColor="text1"/>
        </w:rPr>
        <w:t xml:space="preserve"> </w:t>
      </w:r>
      <w:r w:rsidRPr="74DA68FB">
        <w:rPr>
          <w:color w:val="000000" w:themeColor="text1"/>
        </w:rPr>
        <w:t>document based on “best available scientific information”</w:t>
      </w:r>
      <w:r w:rsidR="4E586F23">
        <w:t xml:space="preserve"> </w:t>
      </w:r>
      <w:r>
        <w:t>(</w:t>
      </w:r>
      <w:r w:rsidR="4E586F23" w:rsidRPr="74DA68FB">
        <w:rPr>
          <w:i/>
          <w:iCs/>
        </w:rPr>
        <w:t>ESA</w:t>
      </w:r>
      <w:r>
        <w:t>)</w:t>
      </w:r>
      <w:r w:rsidR="75925BF8" w:rsidRPr="74DA68FB">
        <w:rPr>
          <w:color w:val="000000" w:themeColor="text1"/>
        </w:rPr>
        <w:t xml:space="preserve">. </w:t>
      </w:r>
      <w:r w:rsidRPr="74DA68FB">
        <w:rPr>
          <w:color w:val="000000" w:themeColor="text1"/>
        </w:rPr>
        <w:t xml:space="preserve">Pursuant to section 45 of the </w:t>
      </w:r>
      <w:r w:rsidRPr="74DA68FB">
        <w:rPr>
          <w:i/>
          <w:iCs/>
          <w:color w:val="000000" w:themeColor="text1"/>
        </w:rPr>
        <w:t>ESA</w:t>
      </w:r>
      <w:r w:rsidRPr="74DA68FB">
        <w:rPr>
          <w:color w:val="000000" w:themeColor="text1"/>
        </w:rPr>
        <w:t xml:space="preserve">, it is admissible “as proof, in the absence of evidence to the contrary, of the document.” </w:t>
      </w:r>
      <w:r w:rsidR="4A8551B3" w:rsidRPr="74DA68FB">
        <w:rPr>
          <w:color w:val="000000" w:themeColor="text1"/>
        </w:rPr>
        <w:t xml:space="preserve">CHL failed to provide </w:t>
      </w:r>
      <w:r w:rsidRPr="74DA68FB">
        <w:rPr>
          <w:color w:val="000000" w:themeColor="text1"/>
        </w:rPr>
        <w:t xml:space="preserve">contrary </w:t>
      </w:r>
      <w:r w:rsidR="4A8551B3" w:rsidRPr="74DA68FB">
        <w:rPr>
          <w:color w:val="000000" w:themeColor="text1"/>
        </w:rPr>
        <w:t xml:space="preserve">evidence </w:t>
      </w:r>
      <w:r w:rsidRPr="74DA68FB">
        <w:rPr>
          <w:color w:val="000000" w:themeColor="text1"/>
        </w:rPr>
        <w:t>suggesting the GHD was unreliable or irrelevant.</w:t>
      </w:r>
      <w:r w:rsidR="3C8E3666" w:rsidRPr="74DA68FB">
        <w:rPr>
          <w:color w:val="000000" w:themeColor="text1"/>
        </w:rPr>
        <w:t xml:space="preserve"> Therefore, </w:t>
      </w:r>
      <w:r w:rsidR="74DA68FB" w:rsidRPr="74DA68FB">
        <w:rPr>
          <w:color w:val="000000" w:themeColor="text1"/>
        </w:rPr>
        <w:t xml:space="preserve">the Trial Justice properly accepted </w:t>
      </w:r>
      <w:r w:rsidR="2E042E76" w:rsidRPr="74DA68FB">
        <w:rPr>
          <w:color w:val="000000" w:themeColor="text1"/>
        </w:rPr>
        <w:t xml:space="preserve">Mr. Snell’s </w:t>
      </w:r>
      <w:r w:rsidR="74DA68FB" w:rsidRPr="74DA68FB">
        <w:rPr>
          <w:color w:val="000000" w:themeColor="text1"/>
        </w:rPr>
        <w:t xml:space="preserve">testimony. </w:t>
      </w:r>
    </w:p>
    <w:p w14:paraId="000000F9" w14:textId="4B5A4EED" w:rsidR="00DE3E0A"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1888299D"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w:t>
      </w:r>
      <w:r w:rsidR="00DD6ADA">
        <w:rPr>
          <w:color w:val="000000" w:themeColor="text1"/>
          <w:sz w:val="20"/>
          <w:szCs w:val="20"/>
        </w:rPr>
        <w:t>0</w:t>
      </w:r>
      <w:r w:rsidRPr="04999F0C">
        <w:rPr>
          <w:color w:val="000000" w:themeColor="text1"/>
          <w:sz w:val="20"/>
          <w:szCs w:val="20"/>
        </w:rPr>
        <w:t xml:space="preserve"> at 5. </w:t>
      </w:r>
    </w:p>
    <w:p w14:paraId="000000FA" w14:textId="62A6A156" w:rsidR="00DE3E0A" w:rsidRDefault="00653727" w:rsidP="74DA68FB">
      <w:pPr>
        <w:pBdr>
          <w:top w:val="nil"/>
          <w:left w:val="nil"/>
          <w:bottom w:val="nil"/>
          <w:right w:val="nil"/>
          <w:between w:val="nil"/>
        </w:pBdr>
        <w:spacing w:line="360" w:lineRule="auto"/>
        <w:ind w:firstLine="720"/>
        <w:jc w:val="both"/>
        <w:rPr>
          <w:color w:val="000000"/>
          <w:sz w:val="20"/>
          <w:szCs w:val="20"/>
        </w:rPr>
      </w:pPr>
      <w:r w:rsidRPr="74DA68FB">
        <w:rPr>
          <w:i/>
          <w:iCs/>
          <w:color w:val="1A1A1A"/>
          <w:sz w:val="20"/>
          <w:szCs w:val="20"/>
          <w:highlight w:val="white"/>
        </w:rPr>
        <w:t>ESA</w:t>
      </w:r>
      <w:r w:rsidRPr="74DA68FB">
        <w:rPr>
          <w:color w:val="1A1A1A"/>
          <w:sz w:val="20"/>
          <w:szCs w:val="20"/>
          <w:highlight w:val="white"/>
        </w:rPr>
        <w:t xml:space="preserve">, </w:t>
      </w:r>
      <w:r w:rsidRPr="74DA68FB">
        <w:rPr>
          <w:i/>
          <w:iCs/>
          <w:color w:val="1A1A1A"/>
          <w:sz w:val="20"/>
          <w:szCs w:val="20"/>
          <w:highlight w:val="white"/>
        </w:rPr>
        <w:t>supra</w:t>
      </w:r>
      <w:r w:rsidRPr="74DA68FB">
        <w:rPr>
          <w:color w:val="1A1A1A"/>
          <w:sz w:val="20"/>
          <w:szCs w:val="20"/>
          <w:highlight w:val="white"/>
        </w:rPr>
        <w:t xml:space="preserve"> note 1, </w:t>
      </w:r>
      <w:r w:rsidR="000176D8" w:rsidRPr="74DA68FB">
        <w:rPr>
          <w:color w:val="1A1A1A"/>
          <w:sz w:val="20"/>
          <w:szCs w:val="20"/>
          <w:highlight w:val="white"/>
        </w:rPr>
        <w:t>s</w:t>
      </w:r>
      <w:r w:rsidR="00DD6ADA">
        <w:rPr>
          <w:color w:val="1A1A1A"/>
          <w:sz w:val="20"/>
          <w:szCs w:val="20"/>
          <w:highlight w:val="white"/>
        </w:rPr>
        <w:t xml:space="preserve">s </w:t>
      </w:r>
      <w:r w:rsidR="000176D8" w:rsidRPr="74DA68FB">
        <w:rPr>
          <w:color w:val="1A1A1A"/>
          <w:sz w:val="20"/>
          <w:szCs w:val="20"/>
          <w:highlight w:val="white"/>
        </w:rPr>
        <w:t>1</w:t>
      </w:r>
      <w:r w:rsidR="00DD6ADA">
        <w:rPr>
          <w:color w:val="1A1A1A"/>
          <w:sz w:val="20"/>
          <w:szCs w:val="20"/>
          <w:highlight w:val="white"/>
        </w:rPr>
        <w:t>,</w:t>
      </w:r>
      <w:r w:rsidRPr="74DA68FB">
        <w:rPr>
          <w:color w:val="1A1A1A"/>
          <w:sz w:val="20"/>
          <w:szCs w:val="20"/>
          <w:highlight w:val="white"/>
        </w:rPr>
        <w:t xml:space="preserve"> </w:t>
      </w:r>
      <w:r w:rsidRPr="74DA68FB">
        <w:rPr>
          <w:color w:val="000000" w:themeColor="text1"/>
          <w:sz w:val="20"/>
          <w:szCs w:val="20"/>
        </w:rPr>
        <w:t>45.</w:t>
      </w:r>
    </w:p>
    <w:p w14:paraId="000000FB" w14:textId="77777777" w:rsidR="00DE3E0A" w:rsidRDefault="00DE3E0A">
      <w:pPr>
        <w:pBdr>
          <w:top w:val="nil"/>
          <w:left w:val="nil"/>
          <w:bottom w:val="nil"/>
          <w:right w:val="nil"/>
          <w:between w:val="nil"/>
        </w:pBdr>
        <w:spacing w:line="360" w:lineRule="auto"/>
        <w:ind w:firstLine="720"/>
        <w:jc w:val="both"/>
        <w:rPr>
          <w:color w:val="000000"/>
          <w:sz w:val="20"/>
          <w:szCs w:val="20"/>
        </w:rPr>
      </w:pPr>
    </w:p>
    <w:p w14:paraId="000000FC" w14:textId="7F9F218F" w:rsidR="00DE3E0A" w:rsidRDefault="30FEEB57">
      <w:pPr>
        <w:pStyle w:val="Heading3"/>
        <w:numPr>
          <w:ilvl w:val="2"/>
          <w:numId w:val="9"/>
        </w:numPr>
        <w:spacing w:before="0" w:after="0" w:line="360" w:lineRule="auto"/>
        <w:jc w:val="both"/>
        <w:rPr>
          <w:rFonts w:ascii="Times New Roman" w:eastAsia="Times New Roman" w:hAnsi="Times New Roman" w:cs="Times New Roman"/>
          <w:sz w:val="24"/>
          <w:szCs w:val="24"/>
          <w:u w:val="single"/>
        </w:rPr>
      </w:pPr>
      <w:bookmarkStart w:id="21" w:name="_Toc218865322"/>
      <w:r w:rsidRPr="04999F0C">
        <w:rPr>
          <w:rFonts w:ascii="Times New Roman" w:eastAsia="Times New Roman" w:hAnsi="Times New Roman" w:cs="Times New Roman"/>
          <w:b w:val="0"/>
          <w:bCs w:val="0"/>
          <w:color w:val="000000" w:themeColor="text1"/>
          <w:sz w:val="24"/>
          <w:szCs w:val="24"/>
          <w:u w:val="single"/>
        </w:rPr>
        <w:t xml:space="preserve">Not </w:t>
      </w:r>
      <w:r w:rsidR="39E9D32B" w:rsidRPr="04999F0C">
        <w:rPr>
          <w:rFonts w:ascii="Times New Roman" w:eastAsia="Times New Roman" w:hAnsi="Times New Roman" w:cs="Times New Roman"/>
          <w:b w:val="0"/>
          <w:bCs w:val="0"/>
          <w:color w:val="000000" w:themeColor="text1"/>
          <w:sz w:val="24"/>
          <w:szCs w:val="24"/>
          <w:u w:val="single"/>
        </w:rPr>
        <w:t>G</w:t>
      </w:r>
      <w:r w:rsidRPr="04999F0C">
        <w:rPr>
          <w:rFonts w:ascii="Times New Roman" w:eastAsia="Times New Roman" w:hAnsi="Times New Roman" w:cs="Times New Roman"/>
          <w:b w:val="0"/>
          <w:bCs w:val="0"/>
          <w:color w:val="000000" w:themeColor="text1"/>
          <w:sz w:val="24"/>
          <w:szCs w:val="24"/>
          <w:u w:val="single"/>
        </w:rPr>
        <w:t>iving</w:t>
      </w:r>
      <w:r w:rsidR="3A59D05C" w:rsidRPr="04999F0C">
        <w:rPr>
          <w:rFonts w:ascii="Times New Roman" w:eastAsia="Times New Roman" w:hAnsi="Times New Roman" w:cs="Times New Roman"/>
          <w:b w:val="0"/>
          <w:bCs w:val="0"/>
          <w:color w:val="000000" w:themeColor="text1"/>
          <w:sz w:val="24"/>
          <w:szCs w:val="24"/>
          <w:u w:val="single"/>
        </w:rPr>
        <w:t xml:space="preserve"> the GHD </w:t>
      </w:r>
      <w:r w:rsidR="59BE3617" w:rsidRPr="04999F0C">
        <w:rPr>
          <w:rFonts w:ascii="Times New Roman" w:eastAsia="Times New Roman" w:hAnsi="Times New Roman" w:cs="Times New Roman"/>
          <w:b w:val="0"/>
          <w:bCs w:val="0"/>
          <w:color w:val="000000" w:themeColor="text1"/>
          <w:sz w:val="24"/>
          <w:szCs w:val="24"/>
          <w:u w:val="single"/>
        </w:rPr>
        <w:t>A</w:t>
      </w:r>
      <w:r w:rsidR="4A9347F9" w:rsidRPr="04999F0C">
        <w:rPr>
          <w:rFonts w:ascii="Times New Roman" w:eastAsia="Times New Roman" w:hAnsi="Times New Roman" w:cs="Times New Roman"/>
          <w:b w:val="0"/>
          <w:bCs w:val="0"/>
          <w:color w:val="000000" w:themeColor="text1"/>
          <w:sz w:val="24"/>
          <w:szCs w:val="24"/>
          <w:u w:val="single"/>
        </w:rPr>
        <w:t xml:space="preserve">ppropriate </w:t>
      </w:r>
      <w:r w:rsidR="1986BAFD" w:rsidRPr="04999F0C">
        <w:rPr>
          <w:rFonts w:ascii="Times New Roman" w:eastAsia="Times New Roman" w:hAnsi="Times New Roman" w:cs="Times New Roman"/>
          <w:b w:val="0"/>
          <w:bCs w:val="0"/>
          <w:color w:val="000000" w:themeColor="text1"/>
          <w:sz w:val="24"/>
          <w:szCs w:val="24"/>
          <w:u w:val="single"/>
        </w:rPr>
        <w:t>W</w:t>
      </w:r>
      <w:r w:rsidR="4A9347F9" w:rsidRPr="04999F0C">
        <w:rPr>
          <w:rFonts w:ascii="Times New Roman" w:eastAsia="Times New Roman" w:hAnsi="Times New Roman" w:cs="Times New Roman"/>
          <w:b w:val="0"/>
          <w:bCs w:val="0"/>
          <w:color w:val="000000" w:themeColor="text1"/>
          <w:sz w:val="24"/>
          <w:szCs w:val="24"/>
          <w:u w:val="single"/>
        </w:rPr>
        <w:t>eight</w:t>
      </w:r>
      <w:r w:rsidR="3A59D05C" w:rsidRPr="04999F0C">
        <w:rPr>
          <w:rFonts w:ascii="Times New Roman" w:eastAsia="Times New Roman" w:hAnsi="Times New Roman" w:cs="Times New Roman"/>
          <w:b w:val="0"/>
          <w:bCs w:val="0"/>
          <w:color w:val="000000" w:themeColor="text1"/>
          <w:sz w:val="24"/>
          <w:szCs w:val="24"/>
          <w:u w:val="single"/>
        </w:rPr>
        <w:t xml:space="preserve"> as Evidence Contradicts the Remedial and Scientific Purpose of the </w:t>
      </w:r>
      <w:r w:rsidR="3A59D05C" w:rsidRPr="04999F0C">
        <w:rPr>
          <w:rFonts w:ascii="Times New Roman" w:eastAsia="Times New Roman" w:hAnsi="Times New Roman" w:cs="Times New Roman"/>
          <w:b w:val="0"/>
          <w:bCs w:val="0"/>
          <w:i/>
          <w:iCs/>
          <w:color w:val="000000" w:themeColor="text1"/>
          <w:sz w:val="24"/>
          <w:szCs w:val="24"/>
          <w:u w:val="single"/>
        </w:rPr>
        <w:t>ESA</w:t>
      </w:r>
      <w:bookmarkEnd w:id="21"/>
    </w:p>
    <w:p w14:paraId="000000FD" w14:textId="0F85ADAF" w:rsidR="00DE3E0A" w:rsidRDefault="5CA94868" w:rsidP="04999F0C">
      <w:pPr>
        <w:numPr>
          <w:ilvl w:val="0"/>
          <w:numId w:val="10"/>
        </w:numPr>
        <w:pBdr>
          <w:top w:val="nil"/>
          <w:left w:val="nil"/>
          <w:bottom w:val="nil"/>
          <w:right w:val="nil"/>
          <w:between w:val="nil"/>
        </w:pBdr>
        <w:spacing w:line="360" w:lineRule="auto"/>
        <w:jc w:val="both"/>
        <w:rPr>
          <w:color w:val="1A1A1A"/>
          <w:highlight w:val="white"/>
        </w:rPr>
      </w:pPr>
      <w:r w:rsidRPr="04999F0C">
        <w:rPr>
          <w:color w:val="000000" w:themeColor="text1"/>
        </w:rPr>
        <w:t>The OCJ concluded that the Trial Justice erred by relying heavily on the GHD because it was “not a legal document”</w:t>
      </w:r>
      <w:r w:rsidR="29634CDD" w:rsidRPr="04999F0C">
        <w:rPr>
          <w:color w:val="000000" w:themeColor="text1"/>
        </w:rPr>
        <w:t xml:space="preserve"> (</w:t>
      </w:r>
      <w:r w:rsidR="29634CDD" w:rsidRPr="04999F0C">
        <w:rPr>
          <w:i/>
          <w:iCs/>
          <w:color w:val="000000" w:themeColor="text1"/>
        </w:rPr>
        <w:t>CHL, OCJ</w:t>
      </w:r>
      <w:r w:rsidR="29634CDD" w:rsidRPr="04999F0C">
        <w:rPr>
          <w:color w:val="000000" w:themeColor="text1"/>
        </w:rPr>
        <w:t>)</w:t>
      </w:r>
      <w:r w:rsidR="1330EB07" w:rsidRPr="04999F0C">
        <w:rPr>
          <w:color w:val="000000" w:themeColor="text1"/>
        </w:rPr>
        <w:t>.</w:t>
      </w:r>
      <w:r w:rsidRPr="04999F0C">
        <w:rPr>
          <w:color w:val="000000" w:themeColor="text1"/>
        </w:rPr>
        <w:t xml:space="preserve"> This reasoning fundamentally contradicts the </w:t>
      </w:r>
      <w:r w:rsidRPr="04999F0C">
        <w:rPr>
          <w:i/>
          <w:iCs/>
          <w:color w:val="000000" w:themeColor="text1"/>
        </w:rPr>
        <w:t>ESA</w:t>
      </w:r>
      <w:r w:rsidRPr="04999F0C">
        <w:rPr>
          <w:color w:val="000000" w:themeColor="text1"/>
        </w:rPr>
        <w:t>. The legislation’s preamble, based on the United Nations Convention on Biological Diversity, expressly provides that: “</w:t>
      </w:r>
      <w:r w:rsidR="22B47952" w:rsidRPr="04999F0C">
        <w:rPr>
          <w:color w:val="000000" w:themeColor="text1"/>
        </w:rPr>
        <w:t>…</w:t>
      </w:r>
      <w:r w:rsidRPr="04999F0C">
        <w:rPr>
          <w:color w:val="1A1A1A"/>
          <w:highlight w:val="white"/>
        </w:rPr>
        <w:t xml:space="preserve">lack of full scientific certainty should not be used as a reason for postponing measures to avoid or minimize </w:t>
      </w:r>
      <w:r w:rsidR="22B47952" w:rsidRPr="04999F0C">
        <w:rPr>
          <w:color w:val="1A1A1A"/>
          <w:highlight w:val="white"/>
        </w:rPr>
        <w:t xml:space="preserve">… </w:t>
      </w:r>
      <w:r w:rsidRPr="04999F0C">
        <w:rPr>
          <w:color w:val="1A1A1A"/>
          <w:highlight w:val="white"/>
        </w:rPr>
        <w:t>a threat”</w:t>
      </w:r>
      <w:r w:rsidR="075EE883" w:rsidRPr="04999F0C">
        <w:rPr>
          <w:color w:val="1A1A1A"/>
          <w:highlight w:val="white"/>
        </w:rPr>
        <w:t xml:space="preserve"> </w:t>
      </w:r>
      <w:r w:rsidR="5A157AA9" w:rsidRPr="04999F0C">
        <w:rPr>
          <w:color w:val="1A1A1A"/>
          <w:highlight w:val="white"/>
        </w:rPr>
        <w:t>(</w:t>
      </w:r>
      <w:r w:rsidR="5A157AA9" w:rsidRPr="04999F0C">
        <w:rPr>
          <w:i/>
          <w:iCs/>
          <w:color w:val="1A1A1A"/>
          <w:highlight w:val="white"/>
        </w:rPr>
        <w:t>ESA</w:t>
      </w:r>
      <w:r w:rsidR="5A157AA9" w:rsidRPr="04999F0C">
        <w:rPr>
          <w:color w:val="1A1A1A"/>
          <w:highlight w:val="white"/>
        </w:rPr>
        <w:t xml:space="preserve">). </w:t>
      </w:r>
      <w:r w:rsidR="075EE883" w:rsidRPr="04999F0C">
        <w:rPr>
          <w:color w:val="1A1A1A"/>
          <w:highlight w:val="white"/>
        </w:rPr>
        <w:t xml:space="preserve">The GHD may be correctly </w:t>
      </w:r>
      <w:r w:rsidR="68AD5180" w:rsidRPr="04999F0C">
        <w:rPr>
          <w:color w:val="1A1A1A"/>
          <w:highlight w:val="white"/>
        </w:rPr>
        <w:t>given significant weight</w:t>
      </w:r>
      <w:r w:rsidR="075EE883" w:rsidRPr="04999F0C">
        <w:rPr>
          <w:color w:val="1A1A1A"/>
          <w:highlight w:val="white"/>
        </w:rPr>
        <w:t xml:space="preserve"> because it is the best available scientific information available to Ontarians.</w:t>
      </w:r>
      <w:r w:rsidR="52902C3C" w:rsidRPr="04999F0C">
        <w:rPr>
          <w:color w:val="1A1A1A"/>
          <w:highlight w:val="white"/>
        </w:rPr>
        <w:t xml:space="preserve"> Excluding the GHD because it is “not a legal document” frustrates the </w:t>
      </w:r>
      <w:r w:rsidR="52902C3C" w:rsidRPr="04999F0C">
        <w:rPr>
          <w:i/>
          <w:iCs/>
          <w:color w:val="1A1A1A"/>
          <w:highlight w:val="white"/>
        </w:rPr>
        <w:t xml:space="preserve">ESA’s </w:t>
      </w:r>
      <w:r w:rsidR="52902C3C" w:rsidRPr="04999F0C">
        <w:rPr>
          <w:color w:val="1A1A1A"/>
          <w:highlight w:val="white"/>
        </w:rPr>
        <w:t>statutory purposes and replaces evidence-based decision-making with legal formalism</w:t>
      </w:r>
      <w:r w:rsidR="42F253EF" w:rsidRPr="04999F0C">
        <w:rPr>
          <w:color w:val="1A1A1A"/>
          <w:highlight w:val="white"/>
        </w:rPr>
        <w:t>.</w:t>
      </w:r>
    </w:p>
    <w:p w14:paraId="000000FE" w14:textId="1F481D3F" w:rsidR="00DE3E0A" w:rsidRDefault="00653727" w:rsidP="00DD6ADA">
      <w:pPr>
        <w:pBdr>
          <w:top w:val="nil"/>
          <w:left w:val="nil"/>
          <w:bottom w:val="nil"/>
          <w:right w:val="nil"/>
          <w:between w:val="nil"/>
        </w:pBdr>
        <w:ind w:firstLine="720"/>
        <w:jc w:val="both"/>
        <w:rPr>
          <w:color w:val="000000"/>
          <w:sz w:val="20"/>
          <w:szCs w:val="20"/>
        </w:rPr>
      </w:pPr>
      <w:r w:rsidRPr="03C38144">
        <w:rPr>
          <w:i/>
          <w:iCs/>
          <w:color w:val="1A1A1A"/>
          <w:sz w:val="20"/>
          <w:szCs w:val="20"/>
          <w:highlight w:val="white"/>
        </w:rPr>
        <w:lastRenderedPageBreak/>
        <w:t>ESA</w:t>
      </w:r>
      <w:r w:rsidRPr="03C38144">
        <w:rPr>
          <w:color w:val="1A1A1A"/>
          <w:sz w:val="20"/>
          <w:szCs w:val="20"/>
          <w:highlight w:val="white"/>
        </w:rPr>
        <w:t xml:space="preserve">, </w:t>
      </w:r>
      <w:r w:rsidRPr="03C38144">
        <w:rPr>
          <w:i/>
          <w:iCs/>
          <w:color w:val="1A1A1A"/>
          <w:sz w:val="20"/>
          <w:szCs w:val="20"/>
          <w:highlight w:val="white"/>
        </w:rPr>
        <w:t>supra</w:t>
      </w:r>
      <w:r w:rsidRPr="03C38144">
        <w:rPr>
          <w:color w:val="1A1A1A"/>
          <w:sz w:val="20"/>
          <w:szCs w:val="20"/>
          <w:highlight w:val="white"/>
        </w:rPr>
        <w:t xml:space="preserve"> note 1, </w:t>
      </w:r>
      <w:r w:rsidR="00D679EA">
        <w:rPr>
          <w:color w:val="1A1A1A"/>
          <w:sz w:val="20"/>
          <w:szCs w:val="20"/>
          <w:highlight w:val="white"/>
        </w:rPr>
        <w:t>Preamble</w:t>
      </w:r>
      <w:r w:rsidRPr="03C38144">
        <w:rPr>
          <w:color w:val="1A1A1A"/>
          <w:sz w:val="20"/>
          <w:szCs w:val="20"/>
          <w:highlight w:val="white"/>
        </w:rPr>
        <w:t>.</w:t>
      </w:r>
    </w:p>
    <w:p w14:paraId="3C8A1845" w14:textId="46E0A9EF" w:rsidR="299B6F41" w:rsidRDefault="6E04E923" w:rsidP="00DD6ADA">
      <w:pPr>
        <w:pBdr>
          <w:top w:val="nil"/>
          <w:left w:val="nil"/>
          <w:bottom w:val="nil"/>
          <w:right w:val="nil"/>
          <w:between w:val="nil"/>
        </w:pBdr>
        <w:ind w:firstLine="720"/>
        <w:jc w:val="both"/>
        <w:rPr>
          <w:color w:val="000000" w:themeColor="text1"/>
          <w:sz w:val="20"/>
          <w:szCs w:val="20"/>
          <w:highlight w:val="white"/>
        </w:rPr>
      </w:pPr>
      <w:r w:rsidRPr="04999F0C">
        <w:rPr>
          <w:i/>
          <w:iCs/>
          <w:color w:val="000000" w:themeColor="text1"/>
          <w:sz w:val="20"/>
          <w:szCs w:val="20"/>
          <w:highlight w:val="white"/>
        </w:rPr>
        <w:t>CHL, OCJ</w:t>
      </w:r>
      <w:r w:rsidRPr="04999F0C">
        <w:rPr>
          <w:color w:val="000000" w:themeColor="text1"/>
          <w:sz w:val="20"/>
          <w:szCs w:val="20"/>
          <w:highlight w:val="white"/>
        </w:rPr>
        <w:t xml:space="preserve">, </w:t>
      </w:r>
      <w:r w:rsidRPr="04999F0C">
        <w:rPr>
          <w:i/>
          <w:iCs/>
          <w:color w:val="000000" w:themeColor="text1"/>
          <w:sz w:val="20"/>
          <w:szCs w:val="20"/>
          <w:highlight w:val="white"/>
        </w:rPr>
        <w:t xml:space="preserve">supra </w:t>
      </w:r>
      <w:r w:rsidRPr="04999F0C">
        <w:rPr>
          <w:color w:val="000000" w:themeColor="text1"/>
          <w:sz w:val="20"/>
          <w:szCs w:val="20"/>
          <w:highlight w:val="white"/>
        </w:rPr>
        <w:t xml:space="preserve">note </w:t>
      </w:r>
      <w:r w:rsidR="00D679EA">
        <w:rPr>
          <w:color w:val="000000" w:themeColor="text1"/>
          <w:sz w:val="20"/>
          <w:szCs w:val="20"/>
          <w:highlight w:val="white"/>
        </w:rPr>
        <w:t>10</w:t>
      </w:r>
      <w:r w:rsidRPr="04999F0C">
        <w:rPr>
          <w:color w:val="000000" w:themeColor="text1"/>
          <w:sz w:val="20"/>
          <w:szCs w:val="20"/>
          <w:highlight w:val="white"/>
        </w:rPr>
        <w:t xml:space="preserve"> at 10. </w:t>
      </w:r>
    </w:p>
    <w:p w14:paraId="6453FCB2" w14:textId="06169791" w:rsidR="04999F0C" w:rsidRDefault="04999F0C" w:rsidP="04999F0C">
      <w:pPr>
        <w:pBdr>
          <w:top w:val="nil"/>
          <w:left w:val="nil"/>
          <w:bottom w:val="nil"/>
          <w:right w:val="nil"/>
          <w:between w:val="nil"/>
        </w:pBdr>
        <w:spacing w:line="360" w:lineRule="auto"/>
        <w:ind w:firstLine="720"/>
        <w:jc w:val="both"/>
        <w:rPr>
          <w:color w:val="000000" w:themeColor="text1"/>
          <w:sz w:val="20"/>
          <w:szCs w:val="20"/>
          <w:highlight w:val="white"/>
        </w:rPr>
      </w:pPr>
    </w:p>
    <w:p w14:paraId="00000113" w14:textId="0AA2E033" w:rsidR="00DE3E0A" w:rsidRDefault="5CA94868" w:rsidP="04999F0C">
      <w:pPr>
        <w:pStyle w:val="Heading2"/>
        <w:numPr>
          <w:ilvl w:val="1"/>
          <w:numId w:val="9"/>
        </w:numPr>
        <w:spacing w:before="0" w:after="0" w:line="360" w:lineRule="auto"/>
        <w:jc w:val="both"/>
        <w:rPr>
          <w:rFonts w:ascii="Times New Roman" w:eastAsia="Times New Roman" w:hAnsi="Times New Roman" w:cs="Times New Roman"/>
          <w:i w:val="0"/>
          <w:iCs w:val="0"/>
          <w:sz w:val="24"/>
          <w:szCs w:val="24"/>
        </w:rPr>
      </w:pPr>
      <w:bookmarkStart w:id="22" w:name="_Toc218865323"/>
      <w:r w:rsidRPr="04999F0C">
        <w:rPr>
          <w:rFonts w:ascii="Times New Roman" w:eastAsia="Times New Roman" w:hAnsi="Times New Roman" w:cs="Times New Roman"/>
          <w:i w:val="0"/>
          <w:iCs w:val="0"/>
          <w:color w:val="000000" w:themeColor="text1"/>
          <w:sz w:val="24"/>
          <w:szCs w:val="24"/>
        </w:rPr>
        <w:t xml:space="preserve">Issue 3: The Trial Judge Correctly Interpreted the </w:t>
      </w:r>
      <w:r w:rsidR="77C038C9" w:rsidRPr="04999F0C">
        <w:rPr>
          <w:rFonts w:ascii="Times New Roman" w:eastAsia="Times New Roman" w:hAnsi="Times New Roman" w:cs="Times New Roman"/>
          <w:i w:val="0"/>
          <w:iCs w:val="0"/>
          <w:color w:val="000000" w:themeColor="text1"/>
          <w:sz w:val="24"/>
          <w:szCs w:val="24"/>
        </w:rPr>
        <w:t>Construction Site</w:t>
      </w:r>
      <w:r w:rsidRPr="04999F0C">
        <w:rPr>
          <w:rFonts w:ascii="Times New Roman" w:eastAsia="Times New Roman" w:hAnsi="Times New Roman" w:cs="Times New Roman"/>
          <w:i w:val="0"/>
          <w:iCs w:val="0"/>
          <w:color w:val="000000" w:themeColor="text1"/>
          <w:sz w:val="24"/>
          <w:szCs w:val="24"/>
        </w:rPr>
        <w:t xml:space="preserve"> as a Habitat Under Section 2(1)(b) of the </w:t>
      </w:r>
      <w:r w:rsidRPr="04999F0C">
        <w:rPr>
          <w:rFonts w:ascii="Times New Roman" w:eastAsia="Times New Roman" w:hAnsi="Times New Roman" w:cs="Times New Roman"/>
          <w:color w:val="000000" w:themeColor="text1"/>
          <w:sz w:val="24"/>
          <w:szCs w:val="24"/>
        </w:rPr>
        <w:t>ESA</w:t>
      </w:r>
      <w:bookmarkEnd w:id="22"/>
    </w:p>
    <w:p w14:paraId="00000114" w14:textId="77777777" w:rsidR="00DE3E0A" w:rsidRPr="00BF057D" w:rsidRDefault="00653727" w:rsidP="766645DA">
      <w:pPr>
        <w:pStyle w:val="Heading3"/>
        <w:numPr>
          <w:ilvl w:val="2"/>
          <w:numId w:val="9"/>
        </w:numPr>
        <w:spacing w:before="0" w:after="0" w:line="360" w:lineRule="auto"/>
        <w:jc w:val="both"/>
        <w:rPr>
          <w:rFonts w:ascii="Times New Roman" w:eastAsia="Times New Roman" w:hAnsi="Times New Roman" w:cs="Times New Roman"/>
          <w:b w:val="0"/>
          <w:bCs w:val="0"/>
          <w:i/>
          <w:iCs/>
          <w:color w:val="000000"/>
          <w:sz w:val="24"/>
          <w:szCs w:val="24"/>
          <w:u w:val="single"/>
        </w:rPr>
      </w:pPr>
      <w:bookmarkStart w:id="23" w:name="_Toc218865324"/>
      <w:r w:rsidRPr="766645DA">
        <w:rPr>
          <w:rFonts w:ascii="Times New Roman" w:eastAsia="Times New Roman" w:hAnsi="Times New Roman" w:cs="Times New Roman"/>
          <w:b w:val="0"/>
          <w:bCs w:val="0"/>
          <w:sz w:val="24"/>
          <w:szCs w:val="24"/>
          <w:u w:val="single"/>
        </w:rPr>
        <w:t xml:space="preserve">Indirect </w:t>
      </w:r>
      <w:r w:rsidRPr="766645DA">
        <w:rPr>
          <w:rFonts w:ascii="Times New Roman" w:eastAsia="Times New Roman" w:hAnsi="Times New Roman" w:cs="Times New Roman"/>
          <w:b w:val="0"/>
          <w:bCs w:val="0"/>
          <w:color w:val="000000" w:themeColor="text1"/>
          <w:sz w:val="24"/>
          <w:szCs w:val="24"/>
          <w:u w:val="single"/>
        </w:rPr>
        <w:t xml:space="preserve">Use of an Area Constitutes a Habitat Under the </w:t>
      </w:r>
      <w:r w:rsidRPr="766645DA">
        <w:rPr>
          <w:rFonts w:ascii="Times New Roman" w:eastAsia="Times New Roman" w:hAnsi="Times New Roman" w:cs="Times New Roman"/>
          <w:b w:val="0"/>
          <w:bCs w:val="0"/>
          <w:i/>
          <w:iCs/>
          <w:color w:val="000000" w:themeColor="text1"/>
          <w:sz w:val="24"/>
          <w:szCs w:val="24"/>
          <w:u w:val="single"/>
        </w:rPr>
        <w:t>ESA</w:t>
      </w:r>
      <w:bookmarkEnd w:id="23"/>
    </w:p>
    <w:p w14:paraId="35EB4B3D" w14:textId="77777777" w:rsidR="00DD6ADA" w:rsidRDefault="00DD6ADA" w:rsidP="00DD6ADA">
      <w:pPr>
        <w:numPr>
          <w:ilvl w:val="0"/>
          <w:numId w:val="10"/>
        </w:numPr>
        <w:pBdr>
          <w:top w:val="nil"/>
          <w:left w:val="nil"/>
          <w:bottom w:val="nil"/>
          <w:right w:val="nil"/>
          <w:between w:val="nil"/>
        </w:pBdr>
        <w:spacing w:line="360" w:lineRule="auto"/>
        <w:jc w:val="both"/>
        <w:rPr>
          <w:color w:val="000000" w:themeColor="text1"/>
        </w:rPr>
      </w:pPr>
      <w:r>
        <w:rPr>
          <w:color w:val="000000" w:themeColor="text1"/>
        </w:rPr>
        <w:t xml:space="preserve">The </w:t>
      </w:r>
      <w:r w:rsidRPr="04999F0C">
        <w:rPr>
          <w:color w:val="000000" w:themeColor="text1"/>
        </w:rPr>
        <w:t xml:space="preserve">OCJ misinterpreted the </w:t>
      </w:r>
      <w:r w:rsidRPr="04999F0C">
        <w:rPr>
          <w:i/>
          <w:iCs/>
          <w:color w:val="000000" w:themeColor="text1"/>
        </w:rPr>
        <w:t xml:space="preserve">ESA </w:t>
      </w:r>
      <w:r w:rsidRPr="04999F0C">
        <w:rPr>
          <w:color w:val="000000" w:themeColor="text1"/>
        </w:rPr>
        <w:t xml:space="preserve">by failing to find that </w:t>
      </w:r>
      <w:r w:rsidRPr="04999F0C">
        <w:rPr>
          <w:i/>
          <w:iCs/>
          <w:color w:val="000000" w:themeColor="text1"/>
        </w:rPr>
        <w:t>indirect</w:t>
      </w:r>
      <w:r w:rsidRPr="04999F0C">
        <w:rPr>
          <w:color w:val="000000" w:themeColor="text1"/>
        </w:rPr>
        <w:t xml:space="preserve"> reliance on the Construction Site is adequate proof of an existing habitat, pursuant to section 2(1)(b). Section 2(1)(b) of the </w:t>
      </w:r>
      <w:r w:rsidRPr="04999F0C">
        <w:rPr>
          <w:i/>
          <w:iCs/>
          <w:color w:val="000000" w:themeColor="text1"/>
        </w:rPr>
        <w:t xml:space="preserve">ESA </w:t>
      </w:r>
      <w:r w:rsidRPr="04999F0C">
        <w:rPr>
          <w:color w:val="000000" w:themeColor="text1"/>
        </w:rPr>
        <w:t>provides that “habitat” can be defined “</w:t>
      </w:r>
      <w:r w:rsidRPr="04999F0C">
        <w:rPr>
          <w:color w:val="1A1A1A"/>
          <w:highlight w:val="white"/>
        </w:rPr>
        <w:t>with respect to any other species of animal, plant or other organism, an area on which the species depends, directly or indirectly, to carry on its life processes” (</w:t>
      </w:r>
      <w:r w:rsidRPr="04999F0C">
        <w:rPr>
          <w:i/>
          <w:iCs/>
          <w:color w:val="1A1A1A"/>
          <w:highlight w:val="white"/>
        </w:rPr>
        <w:t>ESA</w:t>
      </w:r>
      <w:r w:rsidRPr="04999F0C">
        <w:rPr>
          <w:color w:val="1A1A1A"/>
          <w:highlight w:val="white"/>
        </w:rPr>
        <w:t>). These life processes include reproduction, rearing, hibernation, migration or feeding (</w:t>
      </w:r>
      <w:r w:rsidRPr="04999F0C">
        <w:rPr>
          <w:i/>
          <w:iCs/>
          <w:color w:val="1A1A1A"/>
          <w:highlight w:val="white"/>
        </w:rPr>
        <w:t>CHL, OCJ; ESA</w:t>
      </w:r>
      <w:r w:rsidRPr="04999F0C">
        <w:rPr>
          <w:color w:val="1A1A1A"/>
          <w:highlight w:val="white"/>
        </w:rPr>
        <w:t>).</w:t>
      </w:r>
      <w:r>
        <w:t xml:space="preserve"> Section 2(2) clarifies that habitat “does not include an area where a species has formally occurred or has the potential to be introduced unless existing members of the species depend on the area to carry on their life processes” (</w:t>
      </w:r>
      <w:r w:rsidRPr="04999F0C">
        <w:rPr>
          <w:i/>
          <w:iCs/>
        </w:rPr>
        <w:t>ESA</w:t>
      </w:r>
      <w:r w:rsidRPr="04999F0C">
        <w:t>).</w:t>
      </w:r>
    </w:p>
    <w:p w14:paraId="1EB23EBA" w14:textId="77777777" w:rsidR="00DD6ADA" w:rsidRDefault="00DD6ADA" w:rsidP="00DD6ADA">
      <w:pPr>
        <w:pBdr>
          <w:top w:val="nil"/>
          <w:left w:val="nil"/>
          <w:bottom w:val="nil"/>
          <w:right w:val="nil"/>
          <w:between w:val="nil"/>
        </w:pBdr>
        <w:ind w:firstLine="720"/>
        <w:jc w:val="both"/>
        <w:rPr>
          <w:color w:val="000000"/>
          <w:sz w:val="20"/>
          <w:szCs w:val="20"/>
          <w:highlight w:val="yellow"/>
        </w:rPr>
      </w:pPr>
      <w:r w:rsidRPr="04999F0C">
        <w:rPr>
          <w:i/>
          <w:iCs/>
          <w:color w:val="000000" w:themeColor="text1"/>
          <w:sz w:val="20"/>
          <w:szCs w:val="20"/>
        </w:rPr>
        <w:t xml:space="preserve">CHL, OCJ, supra </w:t>
      </w:r>
      <w:r w:rsidRPr="04999F0C">
        <w:rPr>
          <w:color w:val="000000" w:themeColor="text1"/>
          <w:sz w:val="20"/>
          <w:szCs w:val="20"/>
        </w:rPr>
        <w:t xml:space="preserve">note </w:t>
      </w:r>
      <w:r>
        <w:rPr>
          <w:color w:val="000000" w:themeColor="text1"/>
          <w:sz w:val="20"/>
          <w:szCs w:val="20"/>
        </w:rPr>
        <w:t>10</w:t>
      </w:r>
      <w:r w:rsidRPr="04999F0C">
        <w:rPr>
          <w:color w:val="000000" w:themeColor="text1"/>
          <w:sz w:val="20"/>
          <w:szCs w:val="20"/>
        </w:rPr>
        <w:t xml:space="preserve"> at 8-9.</w:t>
      </w:r>
    </w:p>
    <w:p w14:paraId="46D7A949" w14:textId="3010373D" w:rsidR="00C803DA" w:rsidRPr="00DD6ADA" w:rsidRDefault="00DD6ADA" w:rsidP="00C803DA">
      <w:pPr>
        <w:pBdr>
          <w:top w:val="nil"/>
          <w:left w:val="nil"/>
          <w:bottom w:val="nil"/>
          <w:right w:val="nil"/>
          <w:between w:val="nil"/>
        </w:pBdr>
        <w:spacing w:line="360" w:lineRule="auto"/>
        <w:ind w:firstLine="720"/>
        <w:jc w:val="both"/>
        <w:rPr>
          <w:color w:val="000000"/>
          <w:sz w:val="20"/>
          <w:szCs w:val="20"/>
        </w:rPr>
      </w:pPr>
      <w:r>
        <w:rPr>
          <w:i/>
          <w:iCs/>
          <w:color w:val="000000"/>
          <w:sz w:val="20"/>
          <w:szCs w:val="20"/>
        </w:rPr>
        <w:t xml:space="preserve">ESA, supra </w:t>
      </w:r>
      <w:r>
        <w:rPr>
          <w:color w:val="000000"/>
          <w:sz w:val="20"/>
          <w:szCs w:val="20"/>
        </w:rPr>
        <w:t>note 1, ss 2(1)(b), 2(2).</w:t>
      </w:r>
    </w:p>
    <w:p w14:paraId="00000119" w14:textId="6D16EDF2" w:rsidR="00DE3E0A" w:rsidRPr="00DD6ADA" w:rsidRDefault="5CA94868" w:rsidP="00DD6ADA">
      <w:pPr>
        <w:numPr>
          <w:ilvl w:val="0"/>
          <w:numId w:val="10"/>
        </w:numPr>
        <w:pBdr>
          <w:top w:val="nil"/>
          <w:left w:val="nil"/>
          <w:bottom w:val="nil"/>
          <w:right w:val="nil"/>
          <w:between w:val="nil"/>
        </w:pBdr>
        <w:spacing w:line="360" w:lineRule="auto"/>
        <w:jc w:val="both"/>
        <w:rPr>
          <w:color w:val="000000"/>
          <w:sz w:val="20"/>
          <w:szCs w:val="20"/>
        </w:rPr>
      </w:pPr>
      <w:r w:rsidRPr="00DD6ADA">
        <w:rPr>
          <w:color w:val="000000" w:themeColor="text1"/>
        </w:rPr>
        <w:t xml:space="preserve">The OCJ seemingly ignored that </w:t>
      </w:r>
      <w:r w:rsidR="2A0A1546" w:rsidRPr="00DD6ADA">
        <w:rPr>
          <w:color w:val="000000" w:themeColor="text1"/>
        </w:rPr>
        <w:t xml:space="preserve">the </w:t>
      </w:r>
      <w:r w:rsidRPr="00DD6ADA">
        <w:rPr>
          <w:color w:val="000000" w:themeColor="text1"/>
        </w:rPr>
        <w:t>Blanding’s Turtles indirectly rel</w:t>
      </w:r>
      <w:r w:rsidR="06B1E419">
        <w:t>ied</w:t>
      </w:r>
      <w:r w:rsidRPr="00DD6ADA">
        <w:rPr>
          <w:color w:val="000000" w:themeColor="text1"/>
        </w:rPr>
        <w:t xml:space="preserve"> on the </w:t>
      </w:r>
      <w:r w:rsidR="6B3C7569" w:rsidRPr="00DD6ADA">
        <w:rPr>
          <w:color w:val="000000" w:themeColor="text1"/>
        </w:rPr>
        <w:t>Construction S</w:t>
      </w:r>
      <w:r w:rsidRPr="00DD6ADA">
        <w:rPr>
          <w:color w:val="000000" w:themeColor="text1"/>
        </w:rPr>
        <w:t xml:space="preserve">ite. While the </w:t>
      </w:r>
      <w:r w:rsidRPr="00DD6ADA">
        <w:rPr>
          <w:i/>
          <w:iCs/>
          <w:color w:val="000000" w:themeColor="text1"/>
        </w:rPr>
        <w:t xml:space="preserve">ESA </w:t>
      </w:r>
      <w:r w:rsidRPr="00DD6ADA">
        <w:rPr>
          <w:color w:val="000000" w:themeColor="text1"/>
        </w:rPr>
        <w:t xml:space="preserve">does not define direct and indirect reliance, ecological science has distinguished between direct and indirect </w:t>
      </w:r>
      <w:r w:rsidR="550F0286" w:rsidRPr="00DD6ADA">
        <w:rPr>
          <w:color w:val="000000" w:themeColor="text1"/>
        </w:rPr>
        <w:t xml:space="preserve">interactions </w:t>
      </w:r>
      <w:r w:rsidRPr="00DD6ADA">
        <w:rPr>
          <w:color w:val="000000" w:themeColor="text1"/>
        </w:rPr>
        <w:t>within an ecosystem.</w:t>
      </w:r>
      <w:sdt>
        <w:sdtPr>
          <w:tag w:val="goog_rdk_136"/>
          <w:id w:val="-2074009978"/>
        </w:sdtPr>
        <w:sdtEndPr/>
        <w:sdtContent/>
      </w:sdt>
      <w:r w:rsidRPr="00DD6ADA">
        <w:rPr>
          <w:color w:val="000000" w:themeColor="text1"/>
        </w:rPr>
        <w:t xml:space="preserve"> </w:t>
      </w:r>
      <w:r w:rsidR="7AD2D190" w:rsidRPr="00DD6ADA">
        <w:rPr>
          <w:color w:val="000000" w:themeColor="text1"/>
          <w:lang w:val="en-US"/>
        </w:rPr>
        <w:t>Ecological scientists Daniel Moon, Jamie Moon, and Amy Keagy explain</w:t>
      </w:r>
      <w:r w:rsidRPr="00DD6ADA">
        <w:rPr>
          <w:color w:val="000000" w:themeColor="text1"/>
        </w:rPr>
        <w:t xml:space="preserve"> that direct </w:t>
      </w:r>
      <w:r w:rsidR="7AD2D190" w:rsidRPr="00DD6ADA">
        <w:rPr>
          <w:color w:val="000000" w:themeColor="text1"/>
        </w:rPr>
        <w:t>interactions</w:t>
      </w:r>
      <w:r w:rsidRPr="00DD6ADA">
        <w:rPr>
          <w:color w:val="000000" w:themeColor="text1"/>
        </w:rPr>
        <w:t xml:space="preserve"> involve immediate, unmediated interactions, while indirect </w:t>
      </w:r>
      <w:r w:rsidR="43E40616" w:rsidRPr="00DD6ADA">
        <w:rPr>
          <w:color w:val="000000" w:themeColor="text1"/>
        </w:rPr>
        <w:t>interactions</w:t>
      </w:r>
      <w:r w:rsidRPr="00DD6ADA">
        <w:rPr>
          <w:color w:val="000000" w:themeColor="text1"/>
        </w:rPr>
        <w:t xml:space="preserve"> arise through changes to ecological conditions, third parties or processes that support those interactions (</w:t>
      </w:r>
      <w:r w:rsidR="27B14DA3" w:rsidRPr="00DD6ADA">
        <w:rPr>
          <w:i/>
          <w:iCs/>
          <w:color w:val="000000" w:themeColor="text1"/>
        </w:rPr>
        <w:t>Direct and Indirect Interactions</w:t>
      </w:r>
      <w:r w:rsidR="27B14DA3" w:rsidRPr="00DD6ADA">
        <w:rPr>
          <w:color w:val="000000" w:themeColor="text1"/>
        </w:rPr>
        <w:t xml:space="preserve">). </w:t>
      </w:r>
    </w:p>
    <w:p w14:paraId="0000011A" w14:textId="62F156F9" w:rsidR="00DE3E0A" w:rsidRDefault="5CA94868" w:rsidP="04999F0C">
      <w:pPr>
        <w:pBdr>
          <w:top w:val="nil"/>
          <w:left w:val="nil"/>
          <w:bottom w:val="nil"/>
          <w:right w:val="nil"/>
          <w:between w:val="nil"/>
        </w:pBdr>
        <w:ind w:left="720"/>
        <w:jc w:val="both"/>
        <w:rPr>
          <w:i/>
          <w:iCs/>
          <w:color w:val="000000" w:themeColor="text1"/>
          <w:sz w:val="20"/>
          <w:szCs w:val="20"/>
        </w:rPr>
      </w:pPr>
      <w:r w:rsidRPr="04999F0C">
        <w:rPr>
          <w:color w:val="000000" w:themeColor="text1"/>
          <w:sz w:val="20"/>
          <w:szCs w:val="20"/>
        </w:rPr>
        <w:t xml:space="preserve">Daniel C Moon, Jamie Moon &amp; Amy Keagy, “Direct and Indirect Interactions” (2010) 3:10 </w:t>
      </w:r>
      <w:r w:rsidRPr="04999F0C">
        <w:rPr>
          <w:i/>
          <w:iCs/>
          <w:color w:val="000000" w:themeColor="text1"/>
          <w:sz w:val="20"/>
          <w:szCs w:val="20"/>
        </w:rPr>
        <w:t xml:space="preserve">Nature Education Knowledge </w:t>
      </w:r>
      <w:r w:rsidRPr="04999F0C">
        <w:rPr>
          <w:color w:val="000000" w:themeColor="text1"/>
          <w:sz w:val="20"/>
          <w:szCs w:val="20"/>
        </w:rPr>
        <w:t>50, online</w:t>
      </w:r>
      <w:r w:rsidR="5377C352" w:rsidRPr="04999F0C">
        <w:rPr>
          <w:color w:val="000000" w:themeColor="text1"/>
          <w:sz w:val="20"/>
          <w:szCs w:val="20"/>
        </w:rPr>
        <w:t xml:space="preserve"> </w:t>
      </w:r>
      <w:r w:rsidR="5377C352" w:rsidRPr="04999F0C">
        <w:rPr>
          <w:i/>
          <w:iCs/>
          <w:color w:val="000000" w:themeColor="text1"/>
          <w:sz w:val="20"/>
          <w:szCs w:val="20"/>
        </w:rPr>
        <w:t>[Direct and Indirect Interactions</w:t>
      </w:r>
      <w:r w:rsidR="5377C352" w:rsidRPr="04999F0C">
        <w:rPr>
          <w:color w:val="000000" w:themeColor="text1"/>
          <w:sz w:val="20"/>
          <w:szCs w:val="20"/>
        </w:rPr>
        <w:t>]</w:t>
      </w:r>
      <w:r w:rsidRPr="04999F0C">
        <w:rPr>
          <w:i/>
          <w:iCs/>
          <w:color w:val="000000" w:themeColor="text1"/>
          <w:sz w:val="20"/>
          <w:szCs w:val="20"/>
        </w:rPr>
        <w:t>.</w:t>
      </w:r>
    </w:p>
    <w:p w14:paraId="6F4A1685" w14:textId="77777777" w:rsidR="00DD6ADA" w:rsidRDefault="00DD6ADA" w:rsidP="04999F0C">
      <w:pPr>
        <w:pBdr>
          <w:top w:val="nil"/>
          <w:left w:val="nil"/>
          <w:bottom w:val="nil"/>
          <w:right w:val="nil"/>
          <w:between w:val="nil"/>
        </w:pBdr>
        <w:ind w:left="720"/>
        <w:jc w:val="both"/>
        <w:rPr>
          <w:color w:val="000000"/>
          <w:sz w:val="20"/>
          <w:szCs w:val="20"/>
        </w:rPr>
      </w:pPr>
    </w:p>
    <w:p w14:paraId="0000011C" w14:textId="05BD7833" w:rsidR="00DE3E0A" w:rsidRDefault="5CA9486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The Blanding’s Turtles’ use of the </w:t>
      </w:r>
      <w:r w:rsidR="5A667842" w:rsidRPr="04999F0C">
        <w:rPr>
          <w:color w:val="000000" w:themeColor="text1"/>
        </w:rPr>
        <w:t xml:space="preserve">Construction </w:t>
      </w:r>
      <w:r w:rsidR="78D7C2A8" w:rsidRPr="04999F0C">
        <w:rPr>
          <w:color w:val="000000" w:themeColor="text1"/>
        </w:rPr>
        <w:t xml:space="preserve">Site </w:t>
      </w:r>
      <w:r w:rsidRPr="04999F0C">
        <w:rPr>
          <w:color w:val="000000" w:themeColor="text1"/>
        </w:rPr>
        <w:t>fit</w:t>
      </w:r>
      <w:r w:rsidR="7599F95B" w:rsidRPr="04999F0C">
        <w:rPr>
          <w:color w:val="000000" w:themeColor="text1"/>
        </w:rPr>
        <w:t>s</w:t>
      </w:r>
      <w:r w:rsidRPr="04999F0C">
        <w:rPr>
          <w:color w:val="000000" w:themeColor="text1"/>
        </w:rPr>
        <w:t xml:space="preserve"> within </w:t>
      </w:r>
      <w:r w:rsidR="23289602" w:rsidRPr="04999F0C">
        <w:rPr>
          <w:color w:val="000000" w:themeColor="text1"/>
        </w:rPr>
        <w:t xml:space="preserve">ecological </w:t>
      </w:r>
      <w:r w:rsidRPr="04999F0C">
        <w:rPr>
          <w:color w:val="000000" w:themeColor="text1"/>
        </w:rPr>
        <w:t>definition</w:t>
      </w:r>
      <w:r w:rsidR="23358AF5" w:rsidRPr="04999F0C">
        <w:rPr>
          <w:color w:val="000000" w:themeColor="text1"/>
        </w:rPr>
        <w:t>s</w:t>
      </w:r>
      <w:r w:rsidRPr="04999F0C">
        <w:rPr>
          <w:color w:val="000000" w:themeColor="text1"/>
        </w:rPr>
        <w:t xml:space="preserve"> of direct and indirect reliance. The evidence heard at trial proves the Blanding’s Turtles relied on the </w:t>
      </w:r>
      <w:r w:rsidR="395D800E" w:rsidRPr="04999F0C">
        <w:rPr>
          <w:color w:val="000000" w:themeColor="text1"/>
        </w:rPr>
        <w:t>Construction Site</w:t>
      </w:r>
      <w:r w:rsidRPr="04999F0C">
        <w:rPr>
          <w:color w:val="000000" w:themeColor="text1"/>
        </w:rPr>
        <w:t xml:space="preserve"> to carry on their life processes such as mating, basking, hiding, nesting, foraging, thermal regulation and migration. Specific examples of indirect reliance included how vegetation in the </w:t>
      </w:r>
      <w:r w:rsidR="494E51DB" w:rsidRPr="04999F0C">
        <w:rPr>
          <w:color w:val="000000" w:themeColor="text1"/>
        </w:rPr>
        <w:t>Construction Site</w:t>
      </w:r>
      <w:r w:rsidRPr="04999F0C">
        <w:rPr>
          <w:color w:val="000000" w:themeColor="text1"/>
        </w:rPr>
        <w:t xml:space="preserve"> supported the health of the broader aquatic ecosystem by filtering and absorbing nutrients before they entered adjacent wetlands</w:t>
      </w:r>
      <w:r w:rsidR="3DCD4ED8" w:rsidRPr="04999F0C">
        <w:rPr>
          <w:color w:val="000000" w:themeColor="text1"/>
        </w:rPr>
        <w:t xml:space="preserve"> (</w:t>
      </w:r>
      <w:r w:rsidR="6461661A" w:rsidRPr="04999F0C">
        <w:rPr>
          <w:i/>
          <w:iCs/>
          <w:color w:val="000000" w:themeColor="text1"/>
        </w:rPr>
        <w:t>CHL, POA</w:t>
      </w:r>
      <w:r w:rsidR="6461661A" w:rsidRPr="04999F0C">
        <w:rPr>
          <w:color w:val="000000" w:themeColor="text1"/>
        </w:rPr>
        <w:t>).</w:t>
      </w:r>
      <w:r w:rsidRPr="04999F0C">
        <w:rPr>
          <w:color w:val="000000" w:themeColor="text1"/>
        </w:rPr>
        <w:t xml:space="preserve"> The evidence further showed that vegetation removal by </w:t>
      </w:r>
      <w:r w:rsidR="3D02A4CD" w:rsidRPr="04999F0C">
        <w:rPr>
          <w:color w:val="000000" w:themeColor="text1"/>
        </w:rPr>
        <w:t xml:space="preserve">CHL </w:t>
      </w:r>
      <w:r w:rsidRPr="04999F0C">
        <w:rPr>
          <w:color w:val="000000" w:themeColor="text1"/>
        </w:rPr>
        <w:t xml:space="preserve">increased erosion and sedimentation in nearby water, while displaced earth and berm material blocked natural water flow and reduced water supply to a </w:t>
      </w:r>
      <w:r w:rsidRPr="04999F0C">
        <w:rPr>
          <w:color w:val="000000" w:themeColor="text1"/>
        </w:rPr>
        <w:lastRenderedPageBreak/>
        <w:t xml:space="preserve">wetland described as “critical” to the </w:t>
      </w:r>
      <w:r w:rsidR="35D03441" w:rsidRPr="04999F0C">
        <w:rPr>
          <w:color w:val="000000" w:themeColor="text1"/>
        </w:rPr>
        <w:t xml:space="preserve">threatened </w:t>
      </w:r>
      <w:r w:rsidRPr="04999F0C">
        <w:rPr>
          <w:color w:val="000000" w:themeColor="text1"/>
        </w:rPr>
        <w:t>species</w:t>
      </w:r>
      <w:r w:rsidR="23966F3C" w:rsidRPr="04999F0C">
        <w:rPr>
          <w:color w:val="000000" w:themeColor="text1"/>
        </w:rPr>
        <w:t xml:space="preserve"> </w:t>
      </w:r>
      <w:r w:rsidR="23966F3C" w:rsidRPr="04999F0C">
        <w:rPr>
          <w:i/>
          <w:iCs/>
          <w:color w:val="000000" w:themeColor="text1"/>
        </w:rPr>
        <w:t>(CHL, POA</w:t>
      </w:r>
      <w:r w:rsidR="23966F3C" w:rsidRPr="04999F0C">
        <w:rPr>
          <w:color w:val="000000" w:themeColor="text1"/>
        </w:rPr>
        <w:t>)</w:t>
      </w:r>
      <w:r w:rsidRPr="04999F0C">
        <w:rPr>
          <w:i/>
          <w:iCs/>
          <w:color w:val="000000" w:themeColor="text1"/>
        </w:rPr>
        <w:t>.</w:t>
      </w:r>
      <w:r w:rsidRPr="04999F0C">
        <w:rPr>
          <w:color w:val="000000" w:themeColor="text1"/>
        </w:rPr>
        <w:t xml:space="preserve"> These conditions also indirectly support thermoregulation and movement by maintaining water quality, hydrological connectivity, and suitable microclimate conditions within the wetland complex</w:t>
      </w:r>
      <w:r w:rsidR="3DCD4ED8" w:rsidRPr="04999F0C">
        <w:rPr>
          <w:color w:val="000000" w:themeColor="text1"/>
        </w:rPr>
        <w:t xml:space="preserve"> </w:t>
      </w:r>
      <w:r w:rsidR="0D67C8A2" w:rsidRPr="04999F0C">
        <w:rPr>
          <w:color w:val="000000" w:themeColor="text1"/>
        </w:rPr>
        <w:t>(</w:t>
      </w:r>
      <w:r w:rsidR="0D67C8A2" w:rsidRPr="04999F0C">
        <w:rPr>
          <w:i/>
          <w:iCs/>
          <w:color w:val="000000" w:themeColor="text1"/>
        </w:rPr>
        <w:t>CHL, POA</w:t>
      </w:r>
      <w:r w:rsidR="1EA9CD49" w:rsidRPr="04999F0C">
        <w:rPr>
          <w:i/>
          <w:iCs/>
          <w:color w:val="000000" w:themeColor="text1"/>
        </w:rPr>
        <w:t>).</w:t>
      </w:r>
      <w:r w:rsidRPr="04999F0C">
        <w:rPr>
          <w:b/>
          <w:bCs/>
          <w:color w:val="000000" w:themeColor="text1"/>
        </w:rPr>
        <w:t xml:space="preserve"> </w:t>
      </w:r>
      <w:r w:rsidRPr="04999F0C">
        <w:rPr>
          <w:color w:val="000000" w:themeColor="text1"/>
        </w:rPr>
        <w:t xml:space="preserve">These facts demonstrate indirect reliance as the </w:t>
      </w:r>
      <w:r w:rsidR="6050D652" w:rsidRPr="04999F0C">
        <w:rPr>
          <w:color w:val="000000" w:themeColor="text1"/>
        </w:rPr>
        <w:t xml:space="preserve">Construction </w:t>
      </w:r>
      <w:r w:rsidR="3DCD4ED8" w:rsidRPr="04999F0C">
        <w:rPr>
          <w:color w:val="000000" w:themeColor="text1"/>
        </w:rPr>
        <w:t>Site</w:t>
      </w:r>
      <w:r w:rsidRPr="04999F0C">
        <w:rPr>
          <w:color w:val="000000" w:themeColor="text1"/>
        </w:rPr>
        <w:t xml:space="preserve"> sustained the environmental conditions </w:t>
      </w:r>
      <w:r w:rsidRPr="00DD6ADA">
        <w:rPr>
          <w:color w:val="000000" w:themeColor="text1"/>
        </w:rPr>
        <w:t>necessary</w:t>
      </w:r>
      <w:r w:rsidRPr="04999F0C">
        <w:rPr>
          <w:color w:val="000000" w:themeColor="text1"/>
        </w:rPr>
        <w:t xml:space="preserve"> for habitat function, thereby enabling feeding, movement, thermoregulation, nesting, and overwintering across the </w:t>
      </w:r>
      <w:r w:rsidR="3DCD4ED8" w:rsidRPr="04999F0C">
        <w:rPr>
          <w:color w:val="000000" w:themeColor="text1"/>
        </w:rPr>
        <w:t>Blanding</w:t>
      </w:r>
      <w:r w:rsidR="5F3AEAC5" w:rsidRPr="04999F0C">
        <w:rPr>
          <w:color w:val="000000" w:themeColor="text1"/>
        </w:rPr>
        <w:t xml:space="preserve">’s </w:t>
      </w:r>
      <w:r w:rsidR="3DCD4ED8" w:rsidRPr="04999F0C">
        <w:rPr>
          <w:color w:val="000000" w:themeColor="text1"/>
        </w:rPr>
        <w:t>T</w:t>
      </w:r>
      <w:r w:rsidRPr="04999F0C">
        <w:rPr>
          <w:color w:val="000000" w:themeColor="text1"/>
        </w:rPr>
        <w:t>urtle</w:t>
      </w:r>
      <w:r w:rsidR="5F3AEAC5" w:rsidRPr="04999F0C">
        <w:rPr>
          <w:color w:val="000000" w:themeColor="text1"/>
        </w:rPr>
        <w:t xml:space="preserve"> habitat</w:t>
      </w:r>
      <w:r w:rsidRPr="04999F0C">
        <w:rPr>
          <w:color w:val="000000" w:themeColor="text1"/>
        </w:rPr>
        <w:t>.</w:t>
      </w:r>
    </w:p>
    <w:p w14:paraId="5F3AA777" w14:textId="79A00D6C" w:rsidR="0AD84BF2" w:rsidRDefault="0AD84BF2" w:rsidP="04999F0C">
      <w:pPr>
        <w:pBdr>
          <w:top w:val="nil"/>
          <w:left w:val="nil"/>
          <w:bottom w:val="nil"/>
          <w:right w:val="nil"/>
          <w:between w:val="nil"/>
        </w:pBdr>
        <w:ind w:left="720"/>
        <w:jc w:val="both"/>
        <w:rPr>
          <w:color w:val="000000" w:themeColor="text1"/>
          <w:sz w:val="20"/>
          <w:szCs w:val="20"/>
        </w:rPr>
      </w:pPr>
      <w:r w:rsidRPr="04999F0C">
        <w:rPr>
          <w:i/>
          <w:iCs/>
          <w:color w:val="000000" w:themeColor="text1"/>
          <w:sz w:val="20"/>
          <w:szCs w:val="20"/>
        </w:rPr>
        <w:t xml:space="preserve">Direct and Indirect Interactions, supra </w:t>
      </w:r>
      <w:r w:rsidRPr="04999F0C">
        <w:rPr>
          <w:color w:val="000000" w:themeColor="text1"/>
          <w:sz w:val="20"/>
          <w:szCs w:val="20"/>
        </w:rPr>
        <w:t xml:space="preserve">note </w:t>
      </w:r>
      <w:r w:rsidR="00D679EA">
        <w:rPr>
          <w:color w:val="000000" w:themeColor="text1"/>
          <w:sz w:val="20"/>
          <w:szCs w:val="20"/>
        </w:rPr>
        <w:t>45.</w:t>
      </w:r>
    </w:p>
    <w:p w14:paraId="4F5EE657" w14:textId="215FEB9E" w:rsidR="00344462" w:rsidRDefault="5CA94868" w:rsidP="04999F0C">
      <w:pPr>
        <w:pBdr>
          <w:top w:val="nil"/>
          <w:left w:val="nil"/>
          <w:bottom w:val="nil"/>
          <w:right w:val="nil"/>
          <w:between w:val="nil"/>
        </w:pBdr>
        <w:ind w:left="720"/>
        <w:jc w:val="both"/>
        <w:rPr>
          <w:color w:val="000000" w:themeColor="text1"/>
          <w:sz w:val="20"/>
          <w:szCs w:val="20"/>
        </w:rPr>
      </w:pPr>
      <w:r w:rsidRPr="04999F0C">
        <w:rPr>
          <w:i/>
          <w:iCs/>
          <w:color w:val="000000" w:themeColor="text1"/>
          <w:sz w:val="20"/>
          <w:szCs w:val="20"/>
        </w:rPr>
        <w:t>C</w:t>
      </w:r>
      <w:r w:rsidR="6CA85AA4"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6-7. </w:t>
      </w:r>
    </w:p>
    <w:p w14:paraId="605ACDB3" w14:textId="77777777" w:rsidR="00DD6ADA" w:rsidRDefault="00DD6ADA" w:rsidP="04999F0C">
      <w:pPr>
        <w:pBdr>
          <w:top w:val="nil"/>
          <w:left w:val="nil"/>
          <w:bottom w:val="nil"/>
          <w:right w:val="nil"/>
          <w:between w:val="nil"/>
        </w:pBdr>
        <w:ind w:left="720"/>
        <w:jc w:val="both"/>
        <w:rPr>
          <w:color w:val="000000"/>
          <w:sz w:val="20"/>
          <w:szCs w:val="20"/>
        </w:rPr>
      </w:pPr>
    </w:p>
    <w:p w14:paraId="00000121" w14:textId="10241B5C" w:rsidR="00DE3E0A" w:rsidRPr="00344462" w:rsidRDefault="5CA9486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The </w:t>
      </w:r>
      <w:r w:rsidRPr="04999F0C">
        <w:rPr>
          <w:i/>
          <w:iCs/>
          <w:color w:val="000000" w:themeColor="text1"/>
        </w:rPr>
        <w:t xml:space="preserve">ESA’s </w:t>
      </w:r>
      <w:r w:rsidRPr="04999F0C">
        <w:rPr>
          <w:color w:val="000000" w:themeColor="text1"/>
        </w:rPr>
        <w:t xml:space="preserve">language defines </w:t>
      </w:r>
      <w:r w:rsidR="49581B7D" w:rsidRPr="04999F0C">
        <w:rPr>
          <w:color w:val="000000" w:themeColor="text1"/>
        </w:rPr>
        <w:t>“</w:t>
      </w:r>
      <w:r w:rsidRPr="04999F0C">
        <w:rPr>
          <w:color w:val="000000" w:themeColor="text1"/>
        </w:rPr>
        <w:t>habitat</w:t>
      </w:r>
      <w:r w:rsidR="2FD42B81" w:rsidRPr="04999F0C">
        <w:rPr>
          <w:color w:val="000000" w:themeColor="text1"/>
        </w:rPr>
        <w:t>”</w:t>
      </w:r>
      <w:r w:rsidRPr="04999F0C">
        <w:rPr>
          <w:color w:val="000000" w:themeColor="text1"/>
        </w:rPr>
        <w:t xml:space="preserve"> as an area </w:t>
      </w:r>
      <w:r w:rsidR="61B3B090" w:rsidRPr="04999F0C">
        <w:rPr>
          <w:color w:val="000000" w:themeColor="text1"/>
        </w:rPr>
        <w:t xml:space="preserve">that can be </w:t>
      </w:r>
      <w:r w:rsidRPr="04999F0C">
        <w:rPr>
          <w:color w:val="000000" w:themeColor="text1"/>
        </w:rPr>
        <w:t>depended upon indirectly</w:t>
      </w:r>
      <w:r w:rsidR="481FDE7D" w:rsidRPr="04999F0C">
        <w:rPr>
          <w:color w:val="000000" w:themeColor="text1"/>
        </w:rPr>
        <w:t xml:space="preserve"> and</w:t>
      </w:r>
      <w:r w:rsidR="5346FD14" w:rsidRPr="04999F0C">
        <w:rPr>
          <w:color w:val="000000" w:themeColor="text1"/>
        </w:rPr>
        <w:t xml:space="preserve"> t</w:t>
      </w:r>
      <w:r w:rsidR="76B2B574" w:rsidRPr="04999F0C">
        <w:rPr>
          <w:color w:val="000000" w:themeColor="text1"/>
        </w:rPr>
        <w:t>he OCJ incorrectly departed from this</w:t>
      </w:r>
      <w:r w:rsidR="7E5C816C" w:rsidRPr="04999F0C">
        <w:rPr>
          <w:color w:val="000000" w:themeColor="text1"/>
        </w:rPr>
        <w:t xml:space="preserve"> definition</w:t>
      </w:r>
      <w:r w:rsidRPr="04999F0C">
        <w:rPr>
          <w:color w:val="000000" w:themeColor="text1"/>
        </w:rPr>
        <w:t xml:space="preserve">. </w:t>
      </w:r>
      <w:r w:rsidR="4A87D1F5" w:rsidRPr="04999F0C">
        <w:rPr>
          <w:color w:val="000000" w:themeColor="text1"/>
        </w:rPr>
        <w:t xml:space="preserve">The </w:t>
      </w:r>
      <w:r w:rsidR="329C4ED6" w:rsidRPr="04999F0C">
        <w:rPr>
          <w:color w:val="000000" w:themeColor="text1"/>
        </w:rPr>
        <w:t xml:space="preserve">OCJ’s </w:t>
      </w:r>
      <w:r w:rsidR="4A87D1F5" w:rsidRPr="04999F0C">
        <w:rPr>
          <w:color w:val="000000" w:themeColor="text1"/>
        </w:rPr>
        <w:t xml:space="preserve">conclusion was reached on the </w:t>
      </w:r>
      <w:r w:rsidR="75C8FA1F" w:rsidRPr="04999F0C">
        <w:rPr>
          <w:color w:val="000000" w:themeColor="text1"/>
        </w:rPr>
        <w:t>basis that there was no evidence demonstrating the presence or use</w:t>
      </w:r>
      <w:r w:rsidR="6235273E" w:rsidRPr="04999F0C">
        <w:rPr>
          <w:color w:val="000000" w:themeColor="text1"/>
        </w:rPr>
        <w:t xml:space="preserve"> by the Blanding’s Turtles </w:t>
      </w:r>
      <w:r w:rsidR="75C8FA1F" w:rsidRPr="04999F0C">
        <w:rPr>
          <w:color w:val="000000" w:themeColor="text1"/>
        </w:rPr>
        <w:t xml:space="preserve">of the </w:t>
      </w:r>
      <w:r w:rsidR="2B6ABE9B" w:rsidRPr="04999F0C">
        <w:rPr>
          <w:color w:val="000000" w:themeColor="text1"/>
        </w:rPr>
        <w:t>Construction Site</w:t>
      </w:r>
      <w:r w:rsidR="71CD20CF" w:rsidRPr="04999F0C">
        <w:rPr>
          <w:color w:val="000000" w:themeColor="text1"/>
        </w:rPr>
        <w:t xml:space="preserve"> at the time of excavation, notwithstanding that section </w:t>
      </w:r>
      <w:r w:rsidR="19CE82B0" w:rsidRPr="04999F0C">
        <w:rPr>
          <w:color w:val="000000" w:themeColor="text1"/>
        </w:rPr>
        <w:t>2(1)</w:t>
      </w:r>
      <w:r w:rsidR="3CEDFBBE" w:rsidRPr="04999F0C">
        <w:rPr>
          <w:color w:val="000000" w:themeColor="text1"/>
        </w:rPr>
        <w:t>(b)</w:t>
      </w:r>
      <w:r w:rsidR="71CD20CF" w:rsidRPr="04999F0C">
        <w:rPr>
          <w:color w:val="000000" w:themeColor="text1"/>
        </w:rPr>
        <w:t xml:space="preserve"> of the </w:t>
      </w:r>
      <w:r w:rsidR="71CD20CF" w:rsidRPr="04999F0C">
        <w:rPr>
          <w:i/>
          <w:iCs/>
          <w:color w:val="000000" w:themeColor="text1"/>
        </w:rPr>
        <w:t xml:space="preserve">ESA </w:t>
      </w:r>
      <w:r w:rsidR="00EDE76B" w:rsidRPr="04999F0C">
        <w:rPr>
          <w:color w:val="000000" w:themeColor="text1"/>
        </w:rPr>
        <w:t>recognizes the evidence of indirect reliance as sufficient for habitat classification.</w:t>
      </w:r>
      <w:r w:rsidRPr="04999F0C">
        <w:rPr>
          <w:color w:val="000000" w:themeColor="text1"/>
        </w:rPr>
        <w:t xml:space="preserve"> </w:t>
      </w:r>
      <w:r w:rsidR="7BF66407" w:rsidRPr="04999F0C">
        <w:rPr>
          <w:color w:val="000000" w:themeColor="text1"/>
        </w:rPr>
        <w:t xml:space="preserve">This constitutes </w:t>
      </w:r>
      <w:r w:rsidRPr="04999F0C">
        <w:rPr>
          <w:color w:val="000000" w:themeColor="text1"/>
        </w:rPr>
        <w:t>an error in law.</w:t>
      </w:r>
      <w:r w:rsidR="7AFF3802" w:rsidRPr="04999F0C">
        <w:rPr>
          <w:color w:val="000000" w:themeColor="text1"/>
        </w:rPr>
        <w:t xml:space="preserve"> </w:t>
      </w:r>
      <w:r w:rsidR="5C70884D" w:rsidRPr="04999F0C">
        <w:rPr>
          <w:color w:val="000000" w:themeColor="text1"/>
        </w:rPr>
        <w:t xml:space="preserve">The Supreme Court has recognized that correcting errors of law promote public confidence in the justice </w:t>
      </w:r>
      <w:r w:rsidR="2B95A35A" w:rsidRPr="04999F0C">
        <w:rPr>
          <w:color w:val="000000" w:themeColor="text1"/>
        </w:rPr>
        <w:t>system and</w:t>
      </w:r>
      <w:r w:rsidR="5C70884D" w:rsidRPr="04999F0C">
        <w:rPr>
          <w:color w:val="000000" w:themeColor="text1"/>
        </w:rPr>
        <w:t xml:space="preserve"> ensure the administration of justice is not put into disrepute</w:t>
      </w:r>
      <w:r w:rsidR="5ADB4414" w:rsidRPr="04999F0C">
        <w:rPr>
          <w:color w:val="000000" w:themeColor="text1"/>
        </w:rPr>
        <w:t xml:space="preserve"> (</w:t>
      </w:r>
      <w:r w:rsidR="5ADB4414" w:rsidRPr="04999F0C">
        <w:rPr>
          <w:i/>
          <w:iCs/>
          <w:color w:val="000000" w:themeColor="text1"/>
        </w:rPr>
        <w:t>C.P.</w:t>
      </w:r>
      <w:r w:rsidR="5ADB4414" w:rsidRPr="04999F0C">
        <w:rPr>
          <w:color w:val="000000" w:themeColor="text1"/>
        </w:rPr>
        <w:t>)</w:t>
      </w:r>
      <w:r w:rsidR="5C70884D" w:rsidRPr="04999F0C">
        <w:rPr>
          <w:color w:val="000000" w:themeColor="text1"/>
        </w:rPr>
        <w:t xml:space="preserve">.  </w:t>
      </w:r>
    </w:p>
    <w:p w14:paraId="2964062A" w14:textId="5D89C380" w:rsidR="00344462" w:rsidRDefault="78D7C2A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270B0A11" w:rsidRPr="04999F0C">
        <w:rPr>
          <w:i/>
          <w:iCs/>
          <w:color w:val="000000" w:themeColor="text1"/>
          <w:sz w:val="20"/>
          <w:szCs w:val="20"/>
        </w:rPr>
        <w:t>HL</w:t>
      </w:r>
      <w:r w:rsidRPr="04999F0C">
        <w:rPr>
          <w:i/>
          <w:iCs/>
          <w:color w:val="000000" w:themeColor="text1"/>
          <w:sz w:val="20"/>
          <w:szCs w:val="20"/>
        </w:rPr>
        <w:t>, OCJ</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10</w:t>
      </w:r>
      <w:r w:rsidRPr="04999F0C">
        <w:rPr>
          <w:color w:val="000000" w:themeColor="text1"/>
          <w:sz w:val="20"/>
          <w:szCs w:val="20"/>
        </w:rPr>
        <w:t xml:space="preserve"> at </w:t>
      </w:r>
      <w:r w:rsidR="4DB9DBB2" w:rsidRPr="04999F0C">
        <w:rPr>
          <w:color w:val="000000" w:themeColor="text1"/>
          <w:sz w:val="20"/>
          <w:szCs w:val="20"/>
        </w:rPr>
        <w:t>20</w:t>
      </w:r>
      <w:r w:rsidRPr="04999F0C">
        <w:rPr>
          <w:color w:val="000000" w:themeColor="text1"/>
          <w:sz w:val="20"/>
          <w:szCs w:val="20"/>
        </w:rPr>
        <w:t>.</w:t>
      </w:r>
    </w:p>
    <w:p w14:paraId="318FA1AD" w14:textId="5AF6B3CD" w:rsidR="00344462" w:rsidRDefault="78D7C2A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67CE59F0"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w:t>
      </w:r>
      <w:r w:rsidR="2FFC72D4" w:rsidRPr="04999F0C">
        <w:rPr>
          <w:color w:val="000000" w:themeColor="text1"/>
          <w:sz w:val="20"/>
          <w:szCs w:val="20"/>
        </w:rPr>
        <w:t>para 29</w:t>
      </w:r>
      <w:r w:rsidRPr="04999F0C">
        <w:rPr>
          <w:color w:val="000000" w:themeColor="text1"/>
          <w:sz w:val="20"/>
          <w:szCs w:val="20"/>
        </w:rPr>
        <w:t>.</w:t>
      </w:r>
    </w:p>
    <w:p w14:paraId="6AEC57AE" w14:textId="6DD7CA9D" w:rsidR="0471461A" w:rsidRDefault="0E404EB9" w:rsidP="04999F0C">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t>ESA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1</w:t>
      </w:r>
      <w:r w:rsidRPr="04999F0C">
        <w:rPr>
          <w:color w:val="000000" w:themeColor="text1"/>
          <w:sz w:val="20"/>
          <w:szCs w:val="20"/>
        </w:rPr>
        <w:t>, s 2(1)</w:t>
      </w:r>
      <w:r w:rsidR="5503ED64" w:rsidRPr="04999F0C">
        <w:rPr>
          <w:color w:val="000000" w:themeColor="text1"/>
          <w:sz w:val="20"/>
          <w:szCs w:val="20"/>
        </w:rPr>
        <w:t>(b)</w:t>
      </w:r>
      <w:r w:rsidRPr="04999F0C">
        <w:rPr>
          <w:color w:val="000000" w:themeColor="text1"/>
          <w:sz w:val="20"/>
          <w:szCs w:val="20"/>
        </w:rPr>
        <w:t xml:space="preserve">. </w:t>
      </w:r>
    </w:p>
    <w:p w14:paraId="0DE1C76A" w14:textId="3072AD2D" w:rsidR="06B99F5D" w:rsidRDefault="06B99F5D" w:rsidP="04999F0C">
      <w:pPr>
        <w:pBdr>
          <w:top w:val="nil"/>
          <w:left w:val="nil"/>
          <w:bottom w:val="nil"/>
          <w:right w:val="nil"/>
          <w:between w:val="nil"/>
        </w:pBdr>
        <w:ind w:firstLine="720"/>
        <w:jc w:val="both"/>
        <w:rPr>
          <w:i/>
          <w:iCs/>
          <w:color w:val="000000" w:themeColor="text1"/>
          <w:sz w:val="20"/>
          <w:szCs w:val="20"/>
        </w:rPr>
      </w:pPr>
      <w:r w:rsidRPr="04999F0C">
        <w:rPr>
          <w:i/>
          <w:iCs/>
          <w:color w:val="000000" w:themeColor="text1"/>
          <w:sz w:val="20"/>
          <w:szCs w:val="20"/>
        </w:rPr>
        <w:t xml:space="preserve">R v C.P., </w:t>
      </w:r>
      <w:r w:rsidR="11E51C0D" w:rsidRPr="04999F0C">
        <w:rPr>
          <w:color w:val="000000" w:themeColor="text1"/>
          <w:sz w:val="20"/>
          <w:szCs w:val="20"/>
        </w:rPr>
        <w:t>2021 SCC 19 at paras 59, 137, 201</w:t>
      </w:r>
      <w:r w:rsidR="702CAD5C" w:rsidRPr="04999F0C">
        <w:rPr>
          <w:color w:val="000000" w:themeColor="text1"/>
          <w:sz w:val="20"/>
          <w:szCs w:val="20"/>
        </w:rPr>
        <w:t xml:space="preserve"> [</w:t>
      </w:r>
      <w:r w:rsidR="702CAD5C" w:rsidRPr="00D679EA">
        <w:rPr>
          <w:i/>
          <w:iCs/>
          <w:color w:val="000000" w:themeColor="text1"/>
          <w:sz w:val="20"/>
          <w:szCs w:val="20"/>
        </w:rPr>
        <w:t>C.P</w:t>
      </w:r>
      <w:r w:rsidR="702CAD5C" w:rsidRPr="00D679EA">
        <w:rPr>
          <w:color w:val="000000" w:themeColor="text1"/>
          <w:sz w:val="20"/>
          <w:szCs w:val="20"/>
        </w:rPr>
        <w:t>]</w:t>
      </w:r>
      <w:r w:rsidR="702CAD5C" w:rsidRPr="04999F0C">
        <w:rPr>
          <w:i/>
          <w:iCs/>
          <w:color w:val="000000" w:themeColor="text1"/>
          <w:sz w:val="20"/>
          <w:szCs w:val="20"/>
        </w:rPr>
        <w:t xml:space="preserve">. </w:t>
      </w:r>
    </w:p>
    <w:p w14:paraId="6E16D23D" w14:textId="77777777" w:rsidR="00344462" w:rsidRDefault="00344462">
      <w:pPr>
        <w:pBdr>
          <w:top w:val="nil"/>
          <w:left w:val="nil"/>
          <w:bottom w:val="nil"/>
          <w:right w:val="nil"/>
          <w:between w:val="nil"/>
        </w:pBdr>
        <w:spacing w:line="360" w:lineRule="auto"/>
        <w:ind w:firstLine="720"/>
        <w:jc w:val="both"/>
        <w:rPr>
          <w:color w:val="000000"/>
          <w:sz w:val="20"/>
          <w:szCs w:val="20"/>
        </w:rPr>
      </w:pPr>
    </w:p>
    <w:p w14:paraId="00000123" w14:textId="05D1A201" w:rsidR="00DE3E0A" w:rsidRPr="00344462" w:rsidRDefault="5CA94868">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u w:val="single"/>
        </w:rPr>
      </w:pPr>
      <w:bookmarkStart w:id="24" w:name="_Toc218865325"/>
      <w:r w:rsidRPr="04999F0C">
        <w:rPr>
          <w:rFonts w:ascii="Times New Roman" w:eastAsia="Times New Roman" w:hAnsi="Times New Roman" w:cs="Times New Roman"/>
          <w:b w:val="0"/>
          <w:bCs w:val="0"/>
          <w:sz w:val="24"/>
          <w:szCs w:val="24"/>
          <w:u w:val="single"/>
        </w:rPr>
        <w:t xml:space="preserve">The </w:t>
      </w:r>
      <w:r w:rsidRPr="04999F0C">
        <w:rPr>
          <w:rFonts w:ascii="Times New Roman" w:eastAsia="Times New Roman" w:hAnsi="Times New Roman" w:cs="Times New Roman"/>
          <w:b w:val="0"/>
          <w:bCs w:val="0"/>
          <w:color w:val="000000" w:themeColor="text1"/>
          <w:sz w:val="24"/>
          <w:szCs w:val="24"/>
          <w:u w:val="single"/>
        </w:rPr>
        <w:t xml:space="preserve">OCJ </w:t>
      </w:r>
      <w:r w:rsidR="7F0E8FA9" w:rsidRPr="04999F0C">
        <w:rPr>
          <w:rFonts w:ascii="Times New Roman" w:eastAsia="Times New Roman" w:hAnsi="Times New Roman" w:cs="Times New Roman"/>
          <w:b w:val="0"/>
          <w:bCs w:val="0"/>
          <w:color w:val="000000" w:themeColor="text1"/>
          <w:sz w:val="24"/>
          <w:szCs w:val="24"/>
          <w:u w:val="single"/>
        </w:rPr>
        <w:t>E</w:t>
      </w:r>
      <w:r w:rsidRPr="04999F0C">
        <w:rPr>
          <w:rFonts w:ascii="Times New Roman" w:eastAsia="Times New Roman" w:hAnsi="Times New Roman" w:cs="Times New Roman"/>
          <w:b w:val="0"/>
          <w:bCs w:val="0"/>
          <w:color w:val="000000" w:themeColor="text1"/>
          <w:sz w:val="24"/>
          <w:szCs w:val="24"/>
          <w:u w:val="single"/>
        </w:rPr>
        <w:t xml:space="preserve">rred by Not Considering the Blanding’s Turtles’ Direct Use of the </w:t>
      </w:r>
      <w:r w:rsidR="4D3092AD" w:rsidRPr="04999F0C">
        <w:rPr>
          <w:rFonts w:ascii="Times New Roman" w:eastAsia="Times New Roman" w:hAnsi="Times New Roman" w:cs="Times New Roman"/>
          <w:b w:val="0"/>
          <w:bCs w:val="0"/>
          <w:color w:val="000000" w:themeColor="text1"/>
          <w:sz w:val="24"/>
          <w:szCs w:val="24"/>
          <w:u w:val="single"/>
        </w:rPr>
        <w:t>Construction Site</w:t>
      </w:r>
      <w:bookmarkEnd w:id="24"/>
    </w:p>
    <w:p w14:paraId="00000125" w14:textId="1C416EB9" w:rsidR="00DE3E0A" w:rsidRDefault="0D0F332B"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The OCJ erred when suggesting that the Blandings’ Turtles did not </w:t>
      </w:r>
      <w:r w:rsidRPr="04999F0C">
        <w:rPr>
          <w:i/>
          <w:iCs/>
          <w:color w:val="000000" w:themeColor="text1"/>
        </w:rPr>
        <w:t>directly</w:t>
      </w:r>
      <w:r w:rsidRPr="04999F0C">
        <w:rPr>
          <w:color w:val="000000" w:themeColor="text1"/>
        </w:rPr>
        <w:t xml:space="preserve"> rely on the Construction Site to carry on their life processes. T</w:t>
      </w:r>
      <w:r w:rsidR="2052E637" w:rsidRPr="04999F0C">
        <w:rPr>
          <w:color w:val="000000" w:themeColor="text1"/>
        </w:rPr>
        <w:t xml:space="preserve">he GHD and Mr. Snell’s evidence at trial prove direct reliance on the </w:t>
      </w:r>
      <w:r w:rsidR="05C00051" w:rsidRPr="04999F0C">
        <w:rPr>
          <w:color w:val="000000" w:themeColor="text1"/>
        </w:rPr>
        <w:t>Construction S</w:t>
      </w:r>
      <w:r w:rsidR="2052E637" w:rsidRPr="04999F0C">
        <w:rPr>
          <w:color w:val="000000" w:themeColor="text1"/>
        </w:rPr>
        <w:t xml:space="preserve">ite. Mr. Snell testified that the species physically used the </w:t>
      </w:r>
      <w:r w:rsidR="5F40289B" w:rsidRPr="04999F0C">
        <w:rPr>
          <w:color w:val="000000" w:themeColor="text1"/>
        </w:rPr>
        <w:t>Construction Site</w:t>
      </w:r>
      <w:r w:rsidR="2052E637" w:rsidRPr="04999F0C">
        <w:rPr>
          <w:color w:val="000000" w:themeColor="text1"/>
        </w:rPr>
        <w:t xml:space="preserve"> for</w:t>
      </w:r>
      <w:r w:rsidR="4A387477" w:rsidRPr="04999F0C">
        <w:rPr>
          <w:color w:val="000000" w:themeColor="text1"/>
        </w:rPr>
        <w:t xml:space="preserve"> life processes such as</w:t>
      </w:r>
      <w:r w:rsidR="569427A9" w:rsidRPr="04999F0C">
        <w:rPr>
          <w:color w:val="000000" w:themeColor="text1"/>
        </w:rPr>
        <w:t xml:space="preserve"> </w:t>
      </w:r>
      <w:r w:rsidR="2052E637" w:rsidRPr="04999F0C">
        <w:rPr>
          <w:color w:val="000000" w:themeColor="text1"/>
        </w:rPr>
        <w:t>mating, basking, hiding, nesting, foraging, thermoregulation, and as a travel corridor between wetlands</w:t>
      </w:r>
      <w:r w:rsidR="7E0AF42F" w:rsidRPr="04999F0C">
        <w:rPr>
          <w:color w:val="000000" w:themeColor="text1"/>
        </w:rPr>
        <w:t xml:space="preserve">. </w:t>
      </w:r>
      <w:r w:rsidR="2052E637" w:rsidRPr="04999F0C">
        <w:rPr>
          <w:color w:val="000000" w:themeColor="text1"/>
        </w:rPr>
        <w:t>He stated that these activities were critical to supporting Blanding’s Turtles’ life cycle</w:t>
      </w:r>
      <w:r w:rsidR="5E285A8D" w:rsidRPr="04999F0C">
        <w:rPr>
          <w:color w:val="000000" w:themeColor="text1"/>
        </w:rPr>
        <w:t xml:space="preserve"> (</w:t>
      </w:r>
      <w:r w:rsidR="5E285A8D" w:rsidRPr="04999F0C">
        <w:rPr>
          <w:i/>
          <w:iCs/>
          <w:color w:val="000000" w:themeColor="text1"/>
        </w:rPr>
        <w:t>CHL, POA</w:t>
      </w:r>
      <w:r w:rsidR="5E285A8D" w:rsidRPr="04999F0C">
        <w:rPr>
          <w:color w:val="000000" w:themeColor="text1"/>
        </w:rPr>
        <w:t>)</w:t>
      </w:r>
      <w:r w:rsidR="2052E637" w:rsidRPr="04999F0C">
        <w:rPr>
          <w:color w:val="000000" w:themeColor="text1"/>
        </w:rPr>
        <w:t>. The GHD similarly recognizes that Blanding’s Turtles depend</w:t>
      </w:r>
      <w:r w:rsidR="51BDA1A4" w:rsidRPr="04999F0C">
        <w:rPr>
          <w:color w:val="000000" w:themeColor="text1"/>
        </w:rPr>
        <w:t>ed</w:t>
      </w:r>
      <w:r w:rsidR="2052E637" w:rsidRPr="04999F0C">
        <w:rPr>
          <w:color w:val="000000" w:themeColor="text1"/>
        </w:rPr>
        <w:t xml:space="preserve"> on </w:t>
      </w:r>
      <w:r w:rsidR="40E51CF9" w:rsidRPr="04999F0C">
        <w:rPr>
          <w:color w:val="000000" w:themeColor="text1"/>
        </w:rPr>
        <w:t xml:space="preserve">the </w:t>
      </w:r>
      <w:r w:rsidR="6E63C33A" w:rsidRPr="04999F0C">
        <w:rPr>
          <w:color w:val="000000" w:themeColor="text1"/>
        </w:rPr>
        <w:t>Construction Site</w:t>
      </w:r>
      <w:r w:rsidR="357E3A09" w:rsidRPr="04999F0C">
        <w:rPr>
          <w:color w:val="000000" w:themeColor="text1"/>
        </w:rPr>
        <w:t xml:space="preserve"> as a </w:t>
      </w:r>
      <w:r w:rsidR="48CFD25A" w:rsidRPr="04999F0C">
        <w:rPr>
          <w:color w:val="000000" w:themeColor="text1"/>
        </w:rPr>
        <w:t>“</w:t>
      </w:r>
      <w:r w:rsidR="357E3A09" w:rsidRPr="04999F0C">
        <w:rPr>
          <w:color w:val="000000" w:themeColor="text1"/>
        </w:rPr>
        <w:t>habitat</w:t>
      </w:r>
      <w:r w:rsidR="013D0453" w:rsidRPr="04999F0C">
        <w:rPr>
          <w:color w:val="000000" w:themeColor="text1"/>
        </w:rPr>
        <w:t>”</w:t>
      </w:r>
      <w:r w:rsidR="2052E637" w:rsidRPr="04999F0C">
        <w:rPr>
          <w:color w:val="000000" w:themeColor="text1"/>
        </w:rPr>
        <w:t xml:space="preserve">, </w:t>
      </w:r>
      <w:r w:rsidR="05BA91A7" w:rsidRPr="04999F0C">
        <w:rPr>
          <w:color w:val="000000" w:themeColor="text1"/>
        </w:rPr>
        <w:t xml:space="preserve">by </w:t>
      </w:r>
      <w:r w:rsidR="1210CF89" w:rsidRPr="04999F0C">
        <w:rPr>
          <w:color w:val="000000" w:themeColor="text1"/>
        </w:rPr>
        <w:t xml:space="preserve">specifically </w:t>
      </w:r>
      <w:r w:rsidR="05BA91A7" w:rsidRPr="04999F0C">
        <w:rPr>
          <w:color w:val="000000" w:themeColor="text1"/>
        </w:rPr>
        <w:t>defining it as a c</w:t>
      </w:r>
      <w:r w:rsidR="2052E637" w:rsidRPr="04999F0C">
        <w:rPr>
          <w:color w:val="000000" w:themeColor="text1"/>
        </w:rPr>
        <w:t xml:space="preserve">ategory </w:t>
      </w:r>
      <w:r w:rsidR="38AD55CE" w:rsidRPr="04999F0C">
        <w:rPr>
          <w:color w:val="000000" w:themeColor="text1"/>
        </w:rPr>
        <w:t>two</w:t>
      </w:r>
      <w:r w:rsidR="2052E637" w:rsidRPr="04999F0C">
        <w:rPr>
          <w:color w:val="000000" w:themeColor="text1"/>
        </w:rPr>
        <w:t xml:space="preserve"> </w:t>
      </w:r>
      <w:r w:rsidR="4106FAE9" w:rsidRPr="04999F0C">
        <w:rPr>
          <w:color w:val="000000" w:themeColor="text1"/>
        </w:rPr>
        <w:t xml:space="preserve">Blanding's Turtle </w:t>
      </w:r>
      <w:r w:rsidR="1EDABF28" w:rsidRPr="04999F0C">
        <w:rPr>
          <w:color w:val="000000" w:themeColor="text1"/>
        </w:rPr>
        <w:t>“</w:t>
      </w:r>
      <w:r w:rsidR="4106FAE9" w:rsidRPr="04999F0C">
        <w:rPr>
          <w:color w:val="000000" w:themeColor="text1"/>
        </w:rPr>
        <w:t>habitat</w:t>
      </w:r>
      <w:r w:rsidR="09C4B46B" w:rsidRPr="04999F0C">
        <w:rPr>
          <w:color w:val="000000" w:themeColor="text1"/>
        </w:rPr>
        <w:t>”</w:t>
      </w:r>
      <w:r w:rsidR="2052E637" w:rsidRPr="04999F0C">
        <w:rPr>
          <w:color w:val="000000" w:themeColor="text1"/>
        </w:rPr>
        <w:t xml:space="preserve">. As </w:t>
      </w:r>
      <w:r w:rsidR="6A88EED1" w:rsidRPr="04999F0C">
        <w:rPr>
          <w:color w:val="000000" w:themeColor="text1"/>
        </w:rPr>
        <w:t xml:space="preserve">referred to </w:t>
      </w:r>
      <w:r w:rsidR="21836C71" w:rsidRPr="04999F0C">
        <w:rPr>
          <w:color w:val="000000" w:themeColor="text1"/>
        </w:rPr>
        <w:t>in</w:t>
      </w:r>
      <w:r w:rsidR="66DD0E57" w:rsidRPr="04999F0C">
        <w:rPr>
          <w:color w:val="000000" w:themeColor="text1"/>
        </w:rPr>
        <w:t xml:space="preserve"> paragraph </w:t>
      </w:r>
      <w:r w:rsidR="00DD6ADA">
        <w:rPr>
          <w:color w:val="000000" w:themeColor="text1"/>
        </w:rPr>
        <w:t xml:space="preserve">45 </w:t>
      </w:r>
      <w:r w:rsidR="47E0828A" w:rsidRPr="04999F0C">
        <w:rPr>
          <w:color w:val="000000" w:themeColor="text1"/>
        </w:rPr>
        <w:t>above</w:t>
      </w:r>
      <w:r w:rsidR="54ACDFA9" w:rsidRPr="04999F0C">
        <w:rPr>
          <w:color w:val="000000" w:themeColor="text1"/>
        </w:rPr>
        <w:t>,</w:t>
      </w:r>
      <w:r w:rsidR="2052E637" w:rsidRPr="04999F0C">
        <w:rPr>
          <w:color w:val="000000" w:themeColor="text1"/>
        </w:rPr>
        <w:t xml:space="preserve"> unmediated interaction implies direct reliance</w:t>
      </w:r>
      <w:r w:rsidR="7CEA9461" w:rsidRPr="04999F0C">
        <w:rPr>
          <w:color w:val="000000" w:themeColor="text1"/>
        </w:rPr>
        <w:t xml:space="preserve"> on the Construction Site</w:t>
      </w:r>
      <w:r w:rsidR="2052E637" w:rsidRPr="04999F0C">
        <w:rPr>
          <w:color w:val="000000" w:themeColor="text1"/>
        </w:rPr>
        <w:t xml:space="preserve">. </w:t>
      </w:r>
      <w:r w:rsidR="66221E1B" w:rsidRPr="04999F0C">
        <w:rPr>
          <w:color w:val="000000" w:themeColor="text1"/>
        </w:rPr>
        <w:t xml:space="preserve">Though </w:t>
      </w:r>
      <w:r w:rsidR="66221E1B" w:rsidRPr="04999F0C">
        <w:rPr>
          <w:i/>
          <w:iCs/>
          <w:color w:val="000000" w:themeColor="text1"/>
        </w:rPr>
        <w:t>indirect</w:t>
      </w:r>
      <w:r w:rsidR="66221E1B" w:rsidRPr="04999F0C">
        <w:rPr>
          <w:color w:val="000000" w:themeColor="text1"/>
        </w:rPr>
        <w:t xml:space="preserve"> reliance is sufficient pursuant to the </w:t>
      </w:r>
      <w:r w:rsidR="66221E1B" w:rsidRPr="04999F0C">
        <w:rPr>
          <w:i/>
          <w:iCs/>
          <w:color w:val="000000" w:themeColor="text1"/>
        </w:rPr>
        <w:t>ESA</w:t>
      </w:r>
      <w:r w:rsidR="66221E1B" w:rsidRPr="04999F0C">
        <w:rPr>
          <w:color w:val="000000" w:themeColor="text1"/>
        </w:rPr>
        <w:t xml:space="preserve">, the Crown submits the Blanding’s Turtles relied both directly and indirectly </w:t>
      </w:r>
      <w:r w:rsidR="66221E1B" w:rsidRPr="04999F0C">
        <w:rPr>
          <w:color w:val="000000" w:themeColor="text1"/>
        </w:rPr>
        <w:lastRenderedPageBreak/>
        <w:t xml:space="preserve">on </w:t>
      </w:r>
      <w:r w:rsidR="780BBE75" w:rsidRPr="04999F0C">
        <w:rPr>
          <w:color w:val="000000" w:themeColor="text1"/>
        </w:rPr>
        <w:t xml:space="preserve">the Construction Site. </w:t>
      </w:r>
      <w:r w:rsidR="2052E637" w:rsidRPr="04999F0C">
        <w:rPr>
          <w:color w:val="000000" w:themeColor="text1"/>
        </w:rPr>
        <w:t>The OCJ</w:t>
      </w:r>
      <w:r w:rsidR="27E9B5FC" w:rsidRPr="04999F0C">
        <w:rPr>
          <w:color w:val="000000" w:themeColor="text1"/>
        </w:rPr>
        <w:t>’s failure to</w:t>
      </w:r>
      <w:r w:rsidR="2052E637" w:rsidRPr="04999F0C">
        <w:rPr>
          <w:color w:val="000000" w:themeColor="text1"/>
        </w:rPr>
        <w:t xml:space="preserve"> consider the Blanding’s Turtles’ direct reliance on the </w:t>
      </w:r>
      <w:r w:rsidR="619E407E" w:rsidRPr="04999F0C">
        <w:rPr>
          <w:color w:val="000000" w:themeColor="text1"/>
        </w:rPr>
        <w:t>Construction</w:t>
      </w:r>
      <w:r w:rsidR="2052E637" w:rsidRPr="04999F0C">
        <w:rPr>
          <w:color w:val="000000" w:themeColor="text1"/>
        </w:rPr>
        <w:t xml:space="preserve"> Site is an error of law.</w:t>
      </w:r>
    </w:p>
    <w:p w14:paraId="172D38A7" w14:textId="22F85454" w:rsidR="00344462"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421D8FBF" w:rsidRPr="04999F0C">
        <w:rPr>
          <w:i/>
          <w:iCs/>
          <w:color w:val="000000" w:themeColor="text1"/>
          <w:sz w:val="20"/>
          <w:szCs w:val="20"/>
        </w:rPr>
        <w:t>HL</w:t>
      </w:r>
      <w:r w:rsidRPr="04999F0C">
        <w:rPr>
          <w:i/>
          <w:iCs/>
          <w:color w:val="000000" w:themeColor="text1"/>
          <w:sz w:val="20"/>
          <w:szCs w:val="20"/>
        </w:rPr>
        <w:t xml:space="preserve">, POA, supra </w:t>
      </w:r>
      <w:r w:rsidRPr="04999F0C">
        <w:rPr>
          <w:color w:val="000000" w:themeColor="text1"/>
          <w:sz w:val="20"/>
          <w:szCs w:val="20"/>
        </w:rPr>
        <w:t xml:space="preserve">note </w:t>
      </w:r>
      <w:r w:rsidR="00D679EA">
        <w:rPr>
          <w:color w:val="000000" w:themeColor="text1"/>
          <w:sz w:val="20"/>
          <w:szCs w:val="20"/>
        </w:rPr>
        <w:t>9</w:t>
      </w:r>
      <w:r w:rsidR="7C756374" w:rsidRPr="04999F0C">
        <w:rPr>
          <w:color w:val="000000" w:themeColor="text1"/>
          <w:sz w:val="20"/>
          <w:szCs w:val="20"/>
        </w:rPr>
        <w:t xml:space="preserve"> at 5</w:t>
      </w:r>
      <w:r w:rsidRPr="04999F0C">
        <w:rPr>
          <w:color w:val="000000" w:themeColor="text1"/>
          <w:sz w:val="20"/>
          <w:szCs w:val="20"/>
        </w:rPr>
        <w:t>.</w:t>
      </w:r>
    </w:p>
    <w:p w14:paraId="0000012D" w14:textId="33250CDE" w:rsidR="00DE3E0A" w:rsidRDefault="5CA94868" w:rsidP="04999F0C">
      <w:pPr>
        <w:pBdr>
          <w:top w:val="nil"/>
          <w:left w:val="nil"/>
          <w:bottom w:val="nil"/>
          <w:right w:val="nil"/>
          <w:between w:val="nil"/>
        </w:pBdr>
        <w:ind w:firstLine="720"/>
        <w:jc w:val="both"/>
      </w:pPr>
      <w:r w:rsidRPr="04999F0C">
        <w:rPr>
          <w:i/>
          <w:iCs/>
          <w:color w:val="000000" w:themeColor="text1"/>
          <w:sz w:val="20"/>
          <w:szCs w:val="20"/>
        </w:rPr>
        <w:t>C</w:t>
      </w:r>
      <w:r w:rsidR="731252F4" w:rsidRPr="04999F0C">
        <w:rPr>
          <w:i/>
          <w:iCs/>
          <w:color w:val="000000" w:themeColor="text1"/>
          <w:sz w:val="20"/>
          <w:szCs w:val="20"/>
        </w:rPr>
        <w:t>HL</w:t>
      </w:r>
      <w:r w:rsidRPr="04999F0C">
        <w:rPr>
          <w:i/>
          <w:iCs/>
          <w:color w:val="000000" w:themeColor="text1"/>
          <w:sz w:val="20"/>
          <w:szCs w:val="20"/>
        </w:rPr>
        <w:t xml:space="preserve">, OCJ, supra </w:t>
      </w:r>
      <w:r w:rsidRPr="04999F0C">
        <w:rPr>
          <w:color w:val="000000" w:themeColor="text1"/>
          <w:sz w:val="20"/>
          <w:szCs w:val="20"/>
        </w:rPr>
        <w:t xml:space="preserve">note </w:t>
      </w:r>
      <w:r w:rsidR="00D679EA">
        <w:rPr>
          <w:color w:val="000000" w:themeColor="text1"/>
          <w:sz w:val="20"/>
          <w:szCs w:val="20"/>
        </w:rPr>
        <w:t>10</w:t>
      </w:r>
      <w:r w:rsidR="0161D468" w:rsidRPr="04999F0C">
        <w:rPr>
          <w:color w:val="000000" w:themeColor="text1"/>
          <w:sz w:val="20"/>
          <w:szCs w:val="20"/>
        </w:rPr>
        <w:t xml:space="preserve"> at 7</w:t>
      </w:r>
      <w:r w:rsidRPr="04999F0C">
        <w:rPr>
          <w:color w:val="000000" w:themeColor="text1"/>
          <w:sz w:val="20"/>
          <w:szCs w:val="20"/>
        </w:rPr>
        <w:t>.</w:t>
      </w:r>
    </w:p>
    <w:p w14:paraId="463F11C3" w14:textId="75897959" w:rsidR="04999F0C" w:rsidRDefault="04999F0C" w:rsidP="04999F0C">
      <w:pPr>
        <w:pBdr>
          <w:top w:val="nil"/>
          <w:left w:val="nil"/>
          <w:bottom w:val="nil"/>
          <w:right w:val="nil"/>
          <w:between w:val="nil"/>
        </w:pBdr>
        <w:ind w:firstLine="720"/>
        <w:jc w:val="both"/>
        <w:rPr>
          <w:color w:val="000000" w:themeColor="text1"/>
          <w:sz w:val="20"/>
          <w:szCs w:val="20"/>
        </w:rPr>
      </w:pPr>
    </w:p>
    <w:p w14:paraId="0000012E" w14:textId="774B26FD" w:rsidR="00DE3E0A" w:rsidRPr="00344462" w:rsidRDefault="5CA94868">
      <w:pPr>
        <w:pStyle w:val="Heading3"/>
        <w:numPr>
          <w:ilvl w:val="2"/>
          <w:numId w:val="9"/>
        </w:numPr>
        <w:spacing w:before="0" w:after="0" w:line="360" w:lineRule="auto"/>
        <w:jc w:val="both"/>
        <w:rPr>
          <w:rFonts w:ascii="Times New Roman" w:eastAsia="Times New Roman" w:hAnsi="Times New Roman" w:cs="Times New Roman"/>
          <w:sz w:val="24"/>
          <w:szCs w:val="24"/>
          <w:u w:val="single"/>
        </w:rPr>
      </w:pPr>
      <w:bookmarkStart w:id="25" w:name="_Toc218865326"/>
      <w:r w:rsidRPr="04999F0C">
        <w:rPr>
          <w:rFonts w:ascii="Times New Roman" w:eastAsia="Times New Roman" w:hAnsi="Times New Roman" w:cs="Times New Roman"/>
          <w:b w:val="0"/>
          <w:bCs w:val="0"/>
          <w:color w:val="000000" w:themeColor="text1"/>
          <w:sz w:val="24"/>
          <w:szCs w:val="24"/>
          <w:u w:val="single"/>
        </w:rPr>
        <w:t xml:space="preserve">The OCJ Erred by Failing to Meet </w:t>
      </w:r>
      <w:r w:rsidR="0898149A" w:rsidRPr="04999F0C">
        <w:rPr>
          <w:rFonts w:ascii="Times New Roman" w:eastAsia="Times New Roman" w:hAnsi="Times New Roman" w:cs="Times New Roman"/>
          <w:b w:val="0"/>
          <w:bCs w:val="0"/>
          <w:color w:val="000000" w:themeColor="text1"/>
          <w:sz w:val="24"/>
          <w:szCs w:val="24"/>
          <w:u w:val="single"/>
        </w:rPr>
        <w:t>E</w:t>
      </w:r>
      <w:r w:rsidR="500C99DC" w:rsidRPr="04999F0C">
        <w:rPr>
          <w:rFonts w:ascii="Times New Roman" w:eastAsia="Times New Roman" w:hAnsi="Times New Roman" w:cs="Times New Roman"/>
          <w:b w:val="0"/>
          <w:bCs w:val="0"/>
          <w:color w:val="000000" w:themeColor="text1"/>
          <w:sz w:val="24"/>
          <w:szCs w:val="24"/>
          <w:u w:val="single"/>
        </w:rPr>
        <w:t>stablished</w:t>
      </w:r>
      <w:r w:rsidRPr="04999F0C">
        <w:rPr>
          <w:rFonts w:ascii="Times New Roman" w:eastAsia="Times New Roman" w:hAnsi="Times New Roman" w:cs="Times New Roman"/>
          <w:b w:val="0"/>
          <w:bCs w:val="0"/>
          <w:color w:val="000000" w:themeColor="text1"/>
          <w:sz w:val="24"/>
          <w:szCs w:val="24"/>
          <w:u w:val="single"/>
        </w:rPr>
        <w:t xml:space="preserve"> Standard</w:t>
      </w:r>
      <w:r w:rsidR="500C99DC" w:rsidRPr="04999F0C">
        <w:rPr>
          <w:rFonts w:ascii="Times New Roman" w:eastAsia="Times New Roman" w:hAnsi="Times New Roman" w:cs="Times New Roman"/>
          <w:b w:val="0"/>
          <w:bCs w:val="0"/>
          <w:color w:val="000000" w:themeColor="text1"/>
          <w:sz w:val="24"/>
          <w:szCs w:val="24"/>
          <w:u w:val="single"/>
        </w:rPr>
        <w:t>s</w:t>
      </w:r>
      <w:r w:rsidRPr="04999F0C">
        <w:rPr>
          <w:rFonts w:ascii="Times New Roman" w:eastAsia="Times New Roman" w:hAnsi="Times New Roman" w:cs="Times New Roman"/>
          <w:b w:val="0"/>
          <w:bCs w:val="0"/>
          <w:color w:val="000000" w:themeColor="text1"/>
          <w:sz w:val="24"/>
          <w:szCs w:val="24"/>
          <w:u w:val="single"/>
        </w:rPr>
        <w:t xml:space="preserve"> of Statutory Interpretation</w:t>
      </w:r>
      <w:bookmarkEnd w:id="25"/>
    </w:p>
    <w:p w14:paraId="0000012F" w14:textId="7F16CDFE" w:rsidR="00DE3E0A" w:rsidRDefault="5CA94868" w:rsidP="04999F0C">
      <w:pPr>
        <w:numPr>
          <w:ilvl w:val="0"/>
          <w:numId w:val="10"/>
        </w:numPr>
        <w:pBdr>
          <w:top w:val="nil"/>
          <w:left w:val="nil"/>
          <w:bottom w:val="nil"/>
          <w:right w:val="nil"/>
          <w:between w:val="nil"/>
        </w:pBdr>
        <w:spacing w:line="360" w:lineRule="auto"/>
        <w:jc w:val="both"/>
        <w:rPr>
          <w:i/>
          <w:iCs/>
          <w:color w:val="000000" w:themeColor="text1"/>
        </w:rPr>
      </w:pPr>
      <w:r w:rsidRPr="04999F0C">
        <w:rPr>
          <w:color w:val="000000" w:themeColor="text1"/>
        </w:rPr>
        <w:t>The OCJ failed to apply</w:t>
      </w:r>
      <w:r w:rsidR="101B20D8" w:rsidRPr="04999F0C">
        <w:rPr>
          <w:color w:val="000000" w:themeColor="text1"/>
        </w:rPr>
        <w:t xml:space="preserve"> established</w:t>
      </w:r>
      <w:r w:rsidRPr="04999F0C">
        <w:rPr>
          <w:color w:val="000000" w:themeColor="text1"/>
        </w:rPr>
        <w:t xml:space="preserve"> statutory interpretation principles when interpreting the term </w:t>
      </w:r>
      <w:r w:rsidR="101B20D8" w:rsidRPr="04999F0C">
        <w:rPr>
          <w:color w:val="000000" w:themeColor="text1"/>
        </w:rPr>
        <w:t>“</w:t>
      </w:r>
      <w:r w:rsidRPr="04999F0C">
        <w:rPr>
          <w:color w:val="000000" w:themeColor="text1"/>
        </w:rPr>
        <w:t>habitat</w:t>
      </w:r>
      <w:r w:rsidR="101B20D8" w:rsidRPr="04999F0C">
        <w:rPr>
          <w:color w:val="000000" w:themeColor="text1"/>
        </w:rPr>
        <w:t>”</w:t>
      </w:r>
      <w:r w:rsidRPr="04999F0C">
        <w:rPr>
          <w:color w:val="000000" w:themeColor="text1"/>
        </w:rPr>
        <w:t xml:space="preserve"> pursuant to the </w:t>
      </w:r>
      <w:r w:rsidRPr="04999F0C">
        <w:rPr>
          <w:i/>
          <w:iCs/>
          <w:color w:val="000000" w:themeColor="text1"/>
        </w:rPr>
        <w:t>ESA,</w:t>
      </w:r>
      <w:r w:rsidRPr="04999F0C">
        <w:rPr>
          <w:color w:val="000000" w:themeColor="text1"/>
        </w:rPr>
        <w:t xml:space="preserve"> and in determining whether the </w:t>
      </w:r>
      <w:r w:rsidR="246DBE79" w:rsidRPr="04999F0C">
        <w:rPr>
          <w:color w:val="000000" w:themeColor="text1"/>
        </w:rPr>
        <w:t xml:space="preserve">Construction </w:t>
      </w:r>
      <w:r w:rsidR="101B20D8" w:rsidRPr="04999F0C">
        <w:rPr>
          <w:color w:val="000000" w:themeColor="text1"/>
        </w:rPr>
        <w:t>Site</w:t>
      </w:r>
      <w:r w:rsidRPr="04999F0C">
        <w:rPr>
          <w:color w:val="000000" w:themeColor="text1"/>
        </w:rPr>
        <w:t xml:space="preserve"> was a </w:t>
      </w:r>
      <w:r w:rsidR="101B20D8" w:rsidRPr="04999F0C">
        <w:rPr>
          <w:color w:val="000000" w:themeColor="text1"/>
        </w:rPr>
        <w:t>“</w:t>
      </w:r>
      <w:r w:rsidRPr="04999F0C">
        <w:rPr>
          <w:color w:val="000000" w:themeColor="text1"/>
        </w:rPr>
        <w:t>habitat</w:t>
      </w:r>
      <w:r w:rsidR="101B20D8" w:rsidRPr="04999F0C">
        <w:rPr>
          <w:color w:val="000000" w:themeColor="text1"/>
        </w:rPr>
        <w:t>”</w:t>
      </w:r>
      <w:r w:rsidRPr="04999F0C">
        <w:rPr>
          <w:color w:val="000000" w:themeColor="text1"/>
        </w:rPr>
        <w:t xml:space="preserve"> </w:t>
      </w:r>
      <w:r w:rsidR="3EDF4616" w:rsidRPr="04999F0C">
        <w:rPr>
          <w:color w:val="000000" w:themeColor="text1"/>
        </w:rPr>
        <w:t>for</w:t>
      </w:r>
      <w:r w:rsidRPr="04999F0C">
        <w:rPr>
          <w:color w:val="000000" w:themeColor="text1"/>
        </w:rPr>
        <w:t xml:space="preserve"> the Blanding’s Turtles. Beyond environmental protection legislation, every exercise in statutory interpretation involves reading the words of a provision in their entire context</w:t>
      </w:r>
      <w:r w:rsidR="3EDF4616" w:rsidRPr="04999F0C">
        <w:rPr>
          <w:color w:val="000000" w:themeColor="text1"/>
        </w:rPr>
        <w:t xml:space="preserve">, including </w:t>
      </w:r>
      <w:r w:rsidRPr="04999F0C">
        <w:rPr>
          <w:color w:val="000000" w:themeColor="text1"/>
        </w:rPr>
        <w:t xml:space="preserve">the words in their grammatical and ordinary sense, harmoniously with the </w:t>
      </w:r>
      <w:r w:rsidR="06ABE118" w:rsidRPr="04999F0C">
        <w:rPr>
          <w:color w:val="000000" w:themeColor="text1"/>
        </w:rPr>
        <w:t>scheme and</w:t>
      </w:r>
      <w:r w:rsidR="5E4F913E" w:rsidRPr="04999F0C">
        <w:rPr>
          <w:color w:val="000000" w:themeColor="text1"/>
        </w:rPr>
        <w:t xml:space="preserve"> object </w:t>
      </w:r>
      <w:r w:rsidRPr="04999F0C">
        <w:rPr>
          <w:color w:val="000000" w:themeColor="text1"/>
        </w:rPr>
        <w:t xml:space="preserve">of the </w:t>
      </w:r>
      <w:r w:rsidR="19FD0B4D" w:rsidRPr="04999F0C">
        <w:rPr>
          <w:color w:val="000000" w:themeColor="text1"/>
        </w:rPr>
        <w:t>a</w:t>
      </w:r>
      <w:r w:rsidRPr="04999F0C">
        <w:rPr>
          <w:color w:val="000000" w:themeColor="text1"/>
        </w:rPr>
        <w:t xml:space="preserve">ct </w:t>
      </w:r>
      <w:r>
        <w:t>(</w:t>
      </w:r>
      <w:sdt>
        <w:sdtPr>
          <w:tag w:val="goog_rdk_159"/>
          <w:id w:val="1388238983"/>
        </w:sdtPr>
        <w:sdtEndPr/>
        <w:sdtContent>
          <w:r w:rsidR="26A01910" w:rsidRPr="04999F0C">
            <w:rPr>
              <w:i/>
              <w:iCs/>
            </w:rPr>
            <w:t>Breault; Bell</w:t>
          </w:r>
        </w:sdtContent>
      </w:sdt>
      <w:sdt>
        <w:sdtPr>
          <w:tag w:val="goog_rdk_160"/>
          <w:id w:val="153134289"/>
        </w:sdtPr>
        <w:sdtEndPr/>
        <w:sdtContent>
          <w:r>
            <w:t>)</w:t>
          </w:r>
        </w:sdtContent>
      </w:sdt>
      <w:r w:rsidRPr="04999F0C">
        <w:rPr>
          <w:color w:val="000000" w:themeColor="text1"/>
        </w:rPr>
        <w:t xml:space="preserve">. The OCJ failed to apply this framework to the </w:t>
      </w:r>
      <w:r w:rsidRPr="04999F0C">
        <w:rPr>
          <w:i/>
          <w:iCs/>
          <w:color w:val="000000" w:themeColor="text1"/>
        </w:rPr>
        <w:t>ESA</w:t>
      </w:r>
      <w:r w:rsidRPr="04999F0C">
        <w:rPr>
          <w:color w:val="000000" w:themeColor="text1"/>
        </w:rPr>
        <w:t>.</w:t>
      </w:r>
    </w:p>
    <w:p w14:paraId="00000130" w14:textId="04557E69" w:rsidR="00DE3E0A"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 xml:space="preserve">R v Breault, </w:t>
      </w:r>
      <w:r w:rsidRPr="04999F0C">
        <w:rPr>
          <w:color w:val="000000" w:themeColor="text1"/>
          <w:sz w:val="20"/>
          <w:szCs w:val="20"/>
        </w:rPr>
        <w:t>2023 SCC 9</w:t>
      </w:r>
      <w:r w:rsidRPr="04999F0C">
        <w:rPr>
          <w:i/>
          <w:iCs/>
          <w:color w:val="000000" w:themeColor="text1"/>
          <w:sz w:val="20"/>
          <w:szCs w:val="20"/>
        </w:rPr>
        <w:t xml:space="preserve"> </w:t>
      </w:r>
      <w:r w:rsidRPr="04999F0C">
        <w:rPr>
          <w:color w:val="000000" w:themeColor="text1"/>
          <w:sz w:val="20"/>
          <w:szCs w:val="20"/>
        </w:rPr>
        <w:t>at para 25 [</w:t>
      </w:r>
      <w:r w:rsidRPr="04999F0C">
        <w:rPr>
          <w:i/>
          <w:iCs/>
          <w:color w:val="000000" w:themeColor="text1"/>
          <w:sz w:val="20"/>
          <w:szCs w:val="20"/>
        </w:rPr>
        <w:t>Breault</w:t>
      </w:r>
      <w:r w:rsidRPr="04999F0C">
        <w:rPr>
          <w:color w:val="000000" w:themeColor="text1"/>
          <w:sz w:val="20"/>
          <w:szCs w:val="20"/>
        </w:rPr>
        <w:t>].</w:t>
      </w:r>
    </w:p>
    <w:p w14:paraId="51B21200" w14:textId="062DF130" w:rsidR="009D514E" w:rsidRPr="00DD6ADA" w:rsidRDefault="6F4E821D"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Bell ExpressVu Limited Partnership v. Rex</w:t>
      </w:r>
      <w:r w:rsidRPr="04999F0C">
        <w:rPr>
          <w:color w:val="000000" w:themeColor="text1"/>
          <w:sz w:val="20"/>
          <w:szCs w:val="20"/>
        </w:rPr>
        <w:t xml:space="preserve">, 2002 </w:t>
      </w:r>
      <w:r w:rsidR="15DCC2AD" w:rsidRPr="04999F0C">
        <w:rPr>
          <w:color w:val="000000" w:themeColor="text1"/>
          <w:sz w:val="20"/>
          <w:szCs w:val="20"/>
        </w:rPr>
        <w:t>SCC 42</w:t>
      </w:r>
      <w:r w:rsidRPr="04999F0C">
        <w:rPr>
          <w:color w:val="000000" w:themeColor="text1"/>
          <w:sz w:val="20"/>
          <w:szCs w:val="20"/>
        </w:rPr>
        <w:t xml:space="preserve"> at para 26</w:t>
      </w:r>
      <w:r w:rsidR="0AE48A76" w:rsidRPr="04999F0C">
        <w:rPr>
          <w:color w:val="000000" w:themeColor="text1"/>
          <w:sz w:val="20"/>
          <w:szCs w:val="20"/>
        </w:rPr>
        <w:t xml:space="preserve"> [</w:t>
      </w:r>
      <w:r w:rsidR="0AE48A76" w:rsidRPr="04999F0C">
        <w:rPr>
          <w:i/>
          <w:iCs/>
          <w:color w:val="000000" w:themeColor="text1"/>
          <w:sz w:val="20"/>
          <w:szCs w:val="20"/>
        </w:rPr>
        <w:t>Bell</w:t>
      </w:r>
      <w:r w:rsidR="0AE48A76" w:rsidRPr="04999F0C">
        <w:rPr>
          <w:color w:val="000000" w:themeColor="text1"/>
          <w:sz w:val="20"/>
          <w:szCs w:val="20"/>
        </w:rPr>
        <w:t>]</w:t>
      </w:r>
      <w:r w:rsidRPr="04999F0C">
        <w:rPr>
          <w:color w:val="000000" w:themeColor="text1"/>
          <w:sz w:val="20"/>
          <w:szCs w:val="20"/>
        </w:rPr>
        <w:t xml:space="preserve">. </w:t>
      </w:r>
    </w:p>
    <w:p w14:paraId="7D925E0E" w14:textId="0D366E6A" w:rsidR="24CB79D3" w:rsidRDefault="24CB79D3" w:rsidP="04999F0C">
      <w:pPr>
        <w:pBdr>
          <w:top w:val="nil"/>
          <w:left w:val="nil"/>
          <w:bottom w:val="nil"/>
          <w:right w:val="nil"/>
          <w:between w:val="nil"/>
        </w:pBdr>
        <w:ind w:firstLine="720"/>
        <w:jc w:val="both"/>
        <w:rPr>
          <w:color w:val="000000" w:themeColor="text1"/>
          <w:sz w:val="20"/>
          <w:szCs w:val="20"/>
        </w:rPr>
      </w:pPr>
    </w:p>
    <w:p w14:paraId="7BC7330D" w14:textId="277E6952" w:rsidR="00B41C83" w:rsidRPr="00B41C83" w:rsidRDefault="101B20D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The OCJ’s interpretation of “habitat” is not preventative, contrary to the ESA’s intended purpose of preventing habitat damage</w:t>
      </w:r>
      <w:r w:rsidR="24B27FE5" w:rsidRPr="04999F0C">
        <w:rPr>
          <w:color w:val="000000" w:themeColor="text1"/>
        </w:rPr>
        <w:t xml:space="preserve"> </w:t>
      </w:r>
      <w:r w:rsidR="24B27FE5" w:rsidRPr="04999F0C">
        <w:rPr>
          <w:i/>
          <w:iCs/>
          <w:color w:val="000000" w:themeColor="text1"/>
        </w:rPr>
        <w:t xml:space="preserve">(South Bruce </w:t>
      </w:r>
      <w:r w:rsidR="67A58D88" w:rsidRPr="04999F0C">
        <w:rPr>
          <w:i/>
          <w:iCs/>
          <w:color w:val="000000" w:themeColor="text1"/>
        </w:rPr>
        <w:t>Peninsula</w:t>
      </w:r>
      <w:r w:rsidR="4EB1BDC5" w:rsidRPr="04999F0C">
        <w:rPr>
          <w:i/>
          <w:iCs/>
          <w:color w:val="000000" w:themeColor="text1"/>
        </w:rPr>
        <w:t>)</w:t>
      </w:r>
      <w:r w:rsidRPr="04999F0C">
        <w:rPr>
          <w:color w:val="000000" w:themeColor="text1"/>
        </w:rPr>
        <w:t xml:space="preserve">. The OCJ’s approach, which </w:t>
      </w:r>
      <w:r w:rsidR="1DBA83CC" w:rsidRPr="04999F0C">
        <w:rPr>
          <w:color w:val="000000" w:themeColor="text1"/>
        </w:rPr>
        <w:t xml:space="preserve">also </w:t>
      </w:r>
      <w:r w:rsidRPr="04999F0C">
        <w:rPr>
          <w:color w:val="000000" w:themeColor="text1"/>
        </w:rPr>
        <w:t xml:space="preserve">excludes indirect reliance on an area as a </w:t>
      </w:r>
      <w:r w:rsidR="5B750C8F" w:rsidRPr="04999F0C">
        <w:rPr>
          <w:color w:val="000000" w:themeColor="text1"/>
        </w:rPr>
        <w:t>habitat, limited</w:t>
      </w:r>
      <w:r w:rsidRPr="04999F0C">
        <w:rPr>
          <w:color w:val="000000" w:themeColor="text1"/>
        </w:rPr>
        <w:t xml:space="preserve"> the scope of the ESA by failing to recognize </w:t>
      </w:r>
      <w:r w:rsidR="64C27869" w:rsidRPr="04999F0C">
        <w:rPr>
          <w:color w:val="000000" w:themeColor="text1"/>
        </w:rPr>
        <w:t xml:space="preserve">circumstantial </w:t>
      </w:r>
      <w:r w:rsidR="6C1CF1B3" w:rsidRPr="04999F0C">
        <w:rPr>
          <w:color w:val="000000" w:themeColor="text1"/>
        </w:rPr>
        <w:t>evidence for direct reliance</w:t>
      </w:r>
      <w:r w:rsidRPr="04999F0C">
        <w:rPr>
          <w:color w:val="000000" w:themeColor="text1"/>
        </w:rPr>
        <w:t xml:space="preserve">. </w:t>
      </w:r>
      <w:r w:rsidR="45937F8C" w:rsidRPr="04999F0C">
        <w:rPr>
          <w:color w:val="000000" w:themeColor="text1"/>
        </w:rPr>
        <w:t>Specifically, t</w:t>
      </w:r>
      <w:r w:rsidRPr="04999F0C">
        <w:rPr>
          <w:color w:val="000000" w:themeColor="text1"/>
        </w:rPr>
        <w:t>he OCJ failed to account for the</w:t>
      </w:r>
      <w:r w:rsidR="177E21CE" w:rsidRPr="04999F0C">
        <w:rPr>
          <w:color w:val="000000" w:themeColor="text1"/>
        </w:rPr>
        <w:t>: (1) diverse</w:t>
      </w:r>
      <w:r w:rsidRPr="04999F0C">
        <w:rPr>
          <w:color w:val="000000" w:themeColor="text1"/>
        </w:rPr>
        <w:t xml:space="preserve"> relationships that can exist adjacent to areas where a Blanding’s Turtle is present</w:t>
      </w:r>
      <w:r w:rsidR="32D25CF7" w:rsidRPr="04999F0C">
        <w:rPr>
          <w:color w:val="000000" w:themeColor="text1"/>
        </w:rPr>
        <w:t>, and (2)</w:t>
      </w:r>
      <w:r w:rsidRPr="04999F0C">
        <w:rPr>
          <w:color w:val="000000" w:themeColor="text1"/>
        </w:rPr>
        <w:t xml:space="preserve"> the migratory nature of Blanding’s Turtles and their reliance on </w:t>
      </w:r>
      <w:r w:rsidR="32D25CF7" w:rsidRPr="04999F0C">
        <w:rPr>
          <w:color w:val="000000" w:themeColor="text1"/>
        </w:rPr>
        <w:t>the Construction Site</w:t>
      </w:r>
      <w:r w:rsidRPr="04999F0C">
        <w:rPr>
          <w:color w:val="000000" w:themeColor="text1"/>
        </w:rPr>
        <w:t xml:space="preserve"> to meet their life-cycle needs.</w:t>
      </w:r>
    </w:p>
    <w:p w14:paraId="5BEB5A71" w14:textId="53D7D698" w:rsidR="3FECB66E" w:rsidRDefault="3FECB66E" w:rsidP="04999F0C">
      <w:pPr>
        <w:pBdr>
          <w:top w:val="nil"/>
          <w:left w:val="nil"/>
          <w:bottom w:val="nil"/>
          <w:right w:val="nil"/>
          <w:between w:val="nil"/>
        </w:pBdr>
        <w:ind w:left="720"/>
        <w:jc w:val="both"/>
        <w:rPr>
          <w:color w:val="000000" w:themeColor="text1"/>
          <w:sz w:val="20"/>
          <w:szCs w:val="20"/>
        </w:rPr>
      </w:pPr>
      <w:r w:rsidRPr="04999F0C">
        <w:rPr>
          <w:i/>
          <w:iCs/>
          <w:color w:val="000000" w:themeColor="text1"/>
          <w:sz w:val="20"/>
          <w:szCs w:val="20"/>
        </w:rPr>
        <w:t>ESA</w:t>
      </w:r>
      <w:r w:rsidR="00DD6ADA">
        <w:rPr>
          <w:i/>
          <w:iCs/>
          <w:color w:val="000000" w:themeColor="text1"/>
          <w:sz w:val="20"/>
          <w:szCs w:val="20"/>
        </w:rPr>
        <w:t xml:space="preserve"> Current</w:t>
      </w:r>
      <w:r w:rsidRPr="04999F0C">
        <w:rPr>
          <w:i/>
          <w:iCs/>
          <w:color w:val="000000" w:themeColor="text1"/>
          <w:sz w:val="20"/>
          <w:szCs w:val="20"/>
        </w:rPr>
        <w:t xml:space="preserve">, supra </w:t>
      </w:r>
      <w:r w:rsidRPr="04999F0C">
        <w:rPr>
          <w:color w:val="000000" w:themeColor="text1"/>
          <w:sz w:val="20"/>
          <w:szCs w:val="20"/>
        </w:rPr>
        <w:t>not</w:t>
      </w:r>
      <w:r w:rsidR="00D679EA">
        <w:rPr>
          <w:color w:val="000000" w:themeColor="text1"/>
          <w:sz w:val="20"/>
          <w:szCs w:val="20"/>
        </w:rPr>
        <w:t xml:space="preserve">e </w:t>
      </w:r>
      <w:r w:rsidR="00DD6ADA" w:rsidRPr="00532B55">
        <w:rPr>
          <w:color w:val="000000" w:themeColor="text1"/>
          <w:sz w:val="20"/>
          <w:szCs w:val="20"/>
        </w:rPr>
        <w:t>7</w:t>
      </w:r>
      <w:r w:rsidR="00532B55">
        <w:rPr>
          <w:color w:val="000000" w:themeColor="text1"/>
          <w:sz w:val="20"/>
          <w:szCs w:val="20"/>
        </w:rPr>
        <w:t xml:space="preserve">, </w:t>
      </w:r>
      <w:r w:rsidR="00D679EA" w:rsidRPr="00532B55">
        <w:rPr>
          <w:color w:val="000000" w:themeColor="text1"/>
          <w:sz w:val="20"/>
          <w:szCs w:val="20"/>
        </w:rPr>
        <w:t>Preamble</w:t>
      </w:r>
      <w:r w:rsidRPr="04999F0C">
        <w:rPr>
          <w:color w:val="000000" w:themeColor="text1"/>
          <w:sz w:val="20"/>
          <w:szCs w:val="20"/>
        </w:rPr>
        <w:t>.</w:t>
      </w:r>
    </w:p>
    <w:p w14:paraId="59E8B84A" w14:textId="2F860B75" w:rsidR="3FECB66E" w:rsidRPr="00DD6ADA" w:rsidRDefault="3FECB66E" w:rsidP="04999F0C">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t xml:space="preserve">South Bruce Peninsula, supra </w:t>
      </w:r>
      <w:r w:rsidRPr="04999F0C">
        <w:rPr>
          <w:color w:val="000000" w:themeColor="text1"/>
          <w:sz w:val="20"/>
          <w:szCs w:val="20"/>
        </w:rPr>
        <w:t xml:space="preserve">note </w:t>
      </w:r>
      <w:r w:rsidR="00D679EA">
        <w:rPr>
          <w:color w:val="000000" w:themeColor="text1"/>
          <w:sz w:val="20"/>
          <w:szCs w:val="20"/>
        </w:rPr>
        <w:t>26</w:t>
      </w:r>
      <w:r w:rsidRPr="04999F0C">
        <w:rPr>
          <w:color w:val="000000" w:themeColor="text1"/>
          <w:sz w:val="20"/>
          <w:szCs w:val="20"/>
        </w:rPr>
        <w:t xml:space="preserve"> at para</w:t>
      </w:r>
      <w:r w:rsidR="606D0D13" w:rsidRPr="04999F0C">
        <w:rPr>
          <w:color w:val="000000" w:themeColor="text1"/>
          <w:sz w:val="20"/>
          <w:szCs w:val="20"/>
        </w:rPr>
        <w:t xml:space="preserve"> </w:t>
      </w:r>
      <w:r w:rsidRPr="04999F0C">
        <w:rPr>
          <w:color w:val="000000" w:themeColor="text1"/>
          <w:sz w:val="20"/>
          <w:szCs w:val="20"/>
        </w:rPr>
        <w:t>25.</w:t>
      </w:r>
    </w:p>
    <w:p w14:paraId="7320317C" w14:textId="717AD0BE" w:rsidR="006E39C8" w:rsidRDefault="297E87E6" w:rsidP="04999F0C">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t>C</w:t>
      </w:r>
      <w:r w:rsidR="24AC399F" w:rsidRPr="04999F0C">
        <w:rPr>
          <w:i/>
          <w:iCs/>
          <w:color w:val="000000" w:themeColor="text1"/>
          <w:sz w:val="20"/>
          <w:szCs w:val="20"/>
        </w:rPr>
        <w:t>HL</w:t>
      </w:r>
      <w:r w:rsidRPr="04999F0C">
        <w:rPr>
          <w:i/>
          <w:iCs/>
          <w:color w:val="000000" w:themeColor="text1"/>
          <w:sz w:val="20"/>
          <w:szCs w:val="20"/>
        </w:rPr>
        <w:t xml:space="preserve">, POA, 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5.</w:t>
      </w:r>
    </w:p>
    <w:p w14:paraId="5AE82B01" w14:textId="1C9FDB57" w:rsidR="35144EA4" w:rsidRDefault="297E87E6" w:rsidP="00D679EA">
      <w:pPr>
        <w:pBdr>
          <w:top w:val="nil"/>
          <w:left w:val="nil"/>
          <w:bottom w:val="nil"/>
          <w:right w:val="nil"/>
          <w:between w:val="nil"/>
        </w:pBdr>
        <w:ind w:firstLine="720"/>
        <w:rPr>
          <w:color w:val="000000" w:themeColor="text1"/>
          <w:sz w:val="20"/>
          <w:szCs w:val="20"/>
        </w:rPr>
      </w:pPr>
      <w:r w:rsidRPr="04999F0C">
        <w:rPr>
          <w:i/>
          <w:iCs/>
          <w:color w:val="000000" w:themeColor="text1"/>
          <w:sz w:val="20"/>
          <w:szCs w:val="20"/>
        </w:rPr>
        <w:t>C</w:t>
      </w:r>
      <w:r w:rsidR="06844EB5" w:rsidRPr="04999F0C">
        <w:rPr>
          <w:i/>
          <w:iCs/>
          <w:color w:val="000000" w:themeColor="text1"/>
          <w:sz w:val="20"/>
          <w:szCs w:val="20"/>
        </w:rPr>
        <w:t>HL</w:t>
      </w:r>
      <w:r w:rsidRPr="04999F0C">
        <w:rPr>
          <w:i/>
          <w:iCs/>
          <w:color w:val="000000" w:themeColor="text1"/>
          <w:sz w:val="20"/>
          <w:szCs w:val="20"/>
        </w:rPr>
        <w:t>,</w:t>
      </w:r>
      <w:r w:rsidR="00D679EA">
        <w:rPr>
          <w:i/>
          <w:iCs/>
          <w:color w:val="000000" w:themeColor="text1"/>
          <w:sz w:val="20"/>
          <w:szCs w:val="20"/>
        </w:rPr>
        <w:t xml:space="preserve"> </w:t>
      </w:r>
      <w:r w:rsidRPr="04999F0C">
        <w:rPr>
          <w:i/>
          <w:iCs/>
          <w:color w:val="000000" w:themeColor="text1"/>
          <w:sz w:val="20"/>
          <w:szCs w:val="20"/>
        </w:rPr>
        <w:t xml:space="preserve">OCJ, supra </w:t>
      </w:r>
      <w:r w:rsidRPr="04999F0C">
        <w:rPr>
          <w:color w:val="000000" w:themeColor="text1"/>
          <w:sz w:val="20"/>
          <w:szCs w:val="20"/>
        </w:rPr>
        <w:t xml:space="preserve">note </w:t>
      </w:r>
      <w:r w:rsidR="00D679EA">
        <w:rPr>
          <w:color w:val="000000" w:themeColor="text1"/>
          <w:sz w:val="20"/>
          <w:szCs w:val="20"/>
        </w:rPr>
        <w:t>10</w:t>
      </w:r>
      <w:r w:rsidRPr="04999F0C">
        <w:rPr>
          <w:color w:val="000000" w:themeColor="text1"/>
          <w:sz w:val="20"/>
          <w:szCs w:val="20"/>
        </w:rPr>
        <w:t xml:space="preserve"> at 7.</w:t>
      </w:r>
      <w:r w:rsidR="35144EA4">
        <w:br/>
      </w:r>
    </w:p>
    <w:p w14:paraId="73904843" w14:textId="77777777" w:rsidR="00DD6ADA" w:rsidRDefault="00DD6ADA" w:rsidP="00DD6ADA">
      <w:pPr>
        <w:numPr>
          <w:ilvl w:val="0"/>
          <w:numId w:val="10"/>
        </w:numPr>
        <w:pBdr>
          <w:top w:val="nil"/>
          <w:left w:val="nil"/>
          <w:bottom w:val="nil"/>
          <w:right w:val="nil"/>
          <w:between w:val="nil"/>
        </w:pBdr>
        <w:spacing w:line="360" w:lineRule="auto"/>
        <w:jc w:val="both"/>
        <w:rPr>
          <w:color w:val="000000" w:themeColor="text1"/>
        </w:rPr>
      </w:pPr>
      <w:r>
        <w:rPr>
          <w:color w:val="000000" w:themeColor="text1"/>
        </w:rPr>
        <w:t xml:space="preserve">The </w:t>
      </w:r>
      <w:r w:rsidRPr="04999F0C">
        <w:rPr>
          <w:color w:val="000000" w:themeColor="text1"/>
        </w:rPr>
        <w:t xml:space="preserve">Trial Justice’s broader interpretation of “habitat” conforms to the spirit and intent of the </w:t>
      </w:r>
      <w:r w:rsidRPr="04999F0C">
        <w:rPr>
          <w:i/>
          <w:iCs/>
          <w:color w:val="000000" w:themeColor="text1"/>
        </w:rPr>
        <w:t xml:space="preserve">ESA </w:t>
      </w:r>
      <w:r w:rsidRPr="04999F0C">
        <w:rPr>
          <w:color w:val="000000" w:themeColor="text1"/>
        </w:rPr>
        <w:t xml:space="preserve">and gives effect to its purpose through acknowledgment of the complex, wide-ranging and interconnected relationships that exist between the Blanding’s Turtles and their habitat. Acknowledging these relationships exist to support habitat function is a critical part of minimizing threats and subsequent habitat damage to the Blanding’s Turtles – just as the </w:t>
      </w:r>
      <w:r w:rsidRPr="04999F0C">
        <w:rPr>
          <w:i/>
          <w:iCs/>
          <w:color w:val="000000" w:themeColor="text1"/>
        </w:rPr>
        <w:t xml:space="preserve">ESA </w:t>
      </w:r>
      <w:r w:rsidRPr="04999F0C">
        <w:rPr>
          <w:color w:val="000000" w:themeColor="text1"/>
        </w:rPr>
        <w:t xml:space="preserve">intends </w:t>
      </w:r>
      <w:r w:rsidRPr="04999F0C">
        <w:rPr>
          <w:i/>
          <w:iCs/>
          <w:color w:val="000000" w:themeColor="text1"/>
        </w:rPr>
        <w:t>(Wildlands).</w:t>
      </w:r>
    </w:p>
    <w:p w14:paraId="01313A7D" w14:textId="77777777" w:rsidR="00DD6ADA" w:rsidRDefault="00DD6ADA" w:rsidP="00DD6ADA">
      <w:pPr>
        <w:pBdr>
          <w:top w:val="nil"/>
          <w:left w:val="nil"/>
          <w:bottom w:val="nil"/>
          <w:right w:val="nil"/>
          <w:between w:val="nil"/>
        </w:pBdr>
        <w:ind w:firstLine="720"/>
        <w:contextualSpacing/>
        <w:jc w:val="both"/>
        <w:rPr>
          <w:color w:val="000000"/>
          <w:sz w:val="20"/>
          <w:szCs w:val="20"/>
        </w:rPr>
      </w:pPr>
      <w:r w:rsidRPr="04999F0C">
        <w:rPr>
          <w:i/>
          <w:iCs/>
          <w:color w:val="000000" w:themeColor="text1"/>
          <w:sz w:val="20"/>
          <w:szCs w:val="20"/>
        </w:rPr>
        <w:t xml:space="preserve">CHL, POA, supra </w:t>
      </w:r>
      <w:r w:rsidRPr="04999F0C">
        <w:rPr>
          <w:color w:val="000000" w:themeColor="text1"/>
          <w:sz w:val="20"/>
          <w:szCs w:val="20"/>
        </w:rPr>
        <w:t xml:space="preserve">note </w:t>
      </w:r>
      <w:r>
        <w:rPr>
          <w:color w:val="000000" w:themeColor="text1"/>
          <w:sz w:val="20"/>
          <w:szCs w:val="20"/>
        </w:rPr>
        <w:t>9</w:t>
      </w:r>
      <w:r w:rsidRPr="04999F0C">
        <w:rPr>
          <w:color w:val="000000" w:themeColor="text1"/>
          <w:sz w:val="20"/>
          <w:szCs w:val="20"/>
        </w:rPr>
        <w:t xml:space="preserve"> at 3-8.</w:t>
      </w:r>
    </w:p>
    <w:p w14:paraId="589D8288" w14:textId="77777777" w:rsidR="00DD6ADA" w:rsidRDefault="00DD6ADA" w:rsidP="00DD6ADA">
      <w:pPr>
        <w:spacing w:after="160"/>
        <w:ind w:firstLine="720"/>
        <w:contextualSpacing/>
        <w:rPr>
          <w:color w:val="000000" w:themeColor="text1"/>
          <w:sz w:val="20"/>
          <w:szCs w:val="20"/>
        </w:rPr>
      </w:pPr>
      <w:r w:rsidRPr="04999F0C">
        <w:rPr>
          <w:i/>
          <w:iCs/>
          <w:color w:val="000000" w:themeColor="text1"/>
          <w:sz w:val="20"/>
          <w:szCs w:val="20"/>
        </w:rPr>
        <w:t>ESA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Pr>
          <w:color w:val="000000" w:themeColor="text1"/>
          <w:sz w:val="20"/>
          <w:szCs w:val="20"/>
        </w:rPr>
        <w:t xml:space="preserve">1, </w:t>
      </w:r>
      <w:r w:rsidRPr="04999F0C">
        <w:rPr>
          <w:color w:val="000000" w:themeColor="text1"/>
          <w:sz w:val="20"/>
          <w:szCs w:val="20"/>
        </w:rPr>
        <w:t>s 1.</w:t>
      </w:r>
      <w:r>
        <w:br/>
      </w:r>
      <w:r>
        <w:tab/>
      </w:r>
      <w:r w:rsidRPr="04999F0C">
        <w:rPr>
          <w:i/>
          <w:iCs/>
          <w:color w:val="000000" w:themeColor="text1"/>
          <w:sz w:val="20"/>
          <w:szCs w:val="20"/>
        </w:rPr>
        <w:t>South Bruce Peninsula</w:t>
      </w:r>
      <w:r w:rsidRPr="04999F0C">
        <w:rPr>
          <w:b/>
          <w:bCs/>
          <w:color w:val="000000" w:themeColor="text1"/>
          <w:sz w:val="20"/>
          <w:szCs w:val="20"/>
        </w:rPr>
        <w:t xml:space="preserve">, </w:t>
      </w:r>
      <w:r w:rsidRPr="04999F0C">
        <w:rPr>
          <w:i/>
          <w:iCs/>
          <w:color w:val="000000" w:themeColor="text1"/>
          <w:sz w:val="20"/>
          <w:szCs w:val="20"/>
        </w:rPr>
        <w:t xml:space="preserve">supra </w:t>
      </w:r>
      <w:r w:rsidRPr="00D679EA">
        <w:rPr>
          <w:color w:val="000000" w:themeColor="text1"/>
          <w:sz w:val="20"/>
          <w:szCs w:val="20"/>
        </w:rPr>
        <w:t xml:space="preserve">note 26 at </w:t>
      </w:r>
      <w:r w:rsidRPr="04999F0C">
        <w:rPr>
          <w:color w:val="000000" w:themeColor="text1"/>
          <w:sz w:val="20"/>
          <w:szCs w:val="20"/>
        </w:rPr>
        <w:t xml:space="preserve">paras 24-25. </w:t>
      </w:r>
      <w:r>
        <w:br/>
      </w:r>
      <w:r>
        <w:tab/>
      </w:r>
      <w:r w:rsidRPr="04999F0C">
        <w:rPr>
          <w:i/>
          <w:iCs/>
          <w:color w:val="000000" w:themeColor="text1"/>
          <w:sz w:val="20"/>
          <w:szCs w:val="20"/>
        </w:rPr>
        <w:t xml:space="preserve">Wildlands, supra </w:t>
      </w:r>
      <w:r w:rsidRPr="04999F0C">
        <w:rPr>
          <w:color w:val="000000" w:themeColor="text1"/>
          <w:sz w:val="20"/>
          <w:szCs w:val="20"/>
        </w:rPr>
        <w:t xml:space="preserve">note </w:t>
      </w:r>
      <w:r>
        <w:rPr>
          <w:color w:val="000000" w:themeColor="text1"/>
          <w:sz w:val="20"/>
          <w:szCs w:val="20"/>
        </w:rPr>
        <w:t>29</w:t>
      </w:r>
      <w:r w:rsidRPr="04999F0C">
        <w:rPr>
          <w:color w:val="000000" w:themeColor="text1"/>
          <w:sz w:val="20"/>
          <w:szCs w:val="20"/>
        </w:rPr>
        <w:t xml:space="preserve"> at paras 3, 16, 89.</w:t>
      </w:r>
    </w:p>
    <w:p w14:paraId="50E2B688" w14:textId="77777777" w:rsidR="00DD6ADA" w:rsidRDefault="00DD6ADA" w:rsidP="00DD6ADA">
      <w:pPr>
        <w:spacing w:after="160"/>
        <w:ind w:firstLine="720"/>
        <w:contextualSpacing/>
        <w:rPr>
          <w:color w:val="000000" w:themeColor="text1"/>
          <w:sz w:val="20"/>
          <w:szCs w:val="20"/>
        </w:rPr>
      </w:pPr>
    </w:p>
    <w:p w14:paraId="00000139" w14:textId="70FEE320" w:rsidR="00DE3E0A" w:rsidRPr="00DD6ADA" w:rsidRDefault="5CA94868" w:rsidP="00DD6ADA">
      <w:pPr>
        <w:numPr>
          <w:ilvl w:val="0"/>
          <w:numId w:val="10"/>
        </w:numPr>
        <w:pBdr>
          <w:top w:val="nil"/>
          <w:left w:val="nil"/>
          <w:bottom w:val="nil"/>
          <w:right w:val="nil"/>
          <w:between w:val="nil"/>
        </w:pBdr>
        <w:spacing w:line="360" w:lineRule="auto"/>
        <w:jc w:val="both"/>
        <w:rPr>
          <w:color w:val="000000" w:themeColor="text1"/>
        </w:rPr>
      </w:pPr>
      <w:r w:rsidRPr="00DD6ADA">
        <w:rPr>
          <w:color w:val="000000" w:themeColor="text1"/>
        </w:rPr>
        <w:lastRenderedPageBreak/>
        <w:t xml:space="preserve">The Trial </w:t>
      </w:r>
      <w:r w:rsidR="13B0B9E1" w:rsidRPr="00DD6ADA">
        <w:rPr>
          <w:color w:val="000000" w:themeColor="text1"/>
        </w:rPr>
        <w:t xml:space="preserve">Justice </w:t>
      </w:r>
      <w:r w:rsidRPr="00DD6ADA">
        <w:rPr>
          <w:color w:val="000000" w:themeColor="text1"/>
        </w:rPr>
        <w:t>properly assessed the needs of the Blanding’s Turtles</w:t>
      </w:r>
      <w:r w:rsidR="7C391ED6" w:rsidRPr="00DD6ADA">
        <w:rPr>
          <w:color w:val="000000" w:themeColor="text1"/>
        </w:rPr>
        <w:t xml:space="preserve"> from the perspective of the turtles</w:t>
      </w:r>
      <w:r w:rsidRPr="00DD6ADA">
        <w:rPr>
          <w:color w:val="000000" w:themeColor="text1"/>
        </w:rPr>
        <w:t xml:space="preserve">. </w:t>
      </w:r>
      <w:r w:rsidRPr="00DD6ADA">
        <w:rPr>
          <w:i/>
          <w:iCs/>
          <w:color w:val="000000" w:themeColor="text1"/>
        </w:rPr>
        <w:t>South Bruce Peninsula</w:t>
      </w:r>
      <w:r w:rsidRPr="00DD6ADA">
        <w:rPr>
          <w:color w:val="000000" w:themeColor="text1"/>
        </w:rPr>
        <w:t xml:space="preserve"> affirmed that damage to a habitat must be assessed from the perspective of the species</w:t>
      </w:r>
      <w:r w:rsidR="2131D9CB" w:rsidRPr="00DD6ADA">
        <w:rPr>
          <w:color w:val="000000" w:themeColor="text1"/>
        </w:rPr>
        <w:t>-</w:t>
      </w:r>
      <w:r w:rsidRPr="00DD6ADA">
        <w:rPr>
          <w:color w:val="000000" w:themeColor="text1"/>
        </w:rPr>
        <w:t>at</w:t>
      </w:r>
      <w:r w:rsidR="509CC67E" w:rsidRPr="00DD6ADA">
        <w:rPr>
          <w:color w:val="000000" w:themeColor="text1"/>
        </w:rPr>
        <w:t>-</w:t>
      </w:r>
      <w:r w:rsidRPr="00DD6ADA">
        <w:rPr>
          <w:color w:val="000000" w:themeColor="text1"/>
        </w:rPr>
        <w:t xml:space="preserve">risk and its needs. In making this inquiry, the Court </w:t>
      </w:r>
      <w:r>
        <w:t xml:space="preserve">in </w:t>
      </w:r>
      <w:r w:rsidRPr="00DD6ADA">
        <w:rPr>
          <w:i/>
          <w:iCs/>
        </w:rPr>
        <w:t>South Bruce Peninsula</w:t>
      </w:r>
      <w:r w:rsidRPr="00DD6ADA">
        <w:rPr>
          <w:color w:val="000000" w:themeColor="text1"/>
        </w:rPr>
        <w:t xml:space="preserve"> relied on expert evidence as well as facts about the changed state of the </w:t>
      </w:r>
      <w:r w:rsidR="60BBB2C2" w:rsidRPr="00DD6ADA">
        <w:rPr>
          <w:color w:val="000000" w:themeColor="text1"/>
        </w:rPr>
        <w:t>Construction Site</w:t>
      </w:r>
      <w:r w:rsidRPr="00DD6ADA">
        <w:rPr>
          <w:color w:val="000000" w:themeColor="text1"/>
        </w:rPr>
        <w:t xml:space="preserve">. The </w:t>
      </w:r>
      <w:sdt>
        <w:sdtPr>
          <w:tag w:val="goog_rdk_174"/>
          <w:id w:val="-1648459783"/>
        </w:sdtPr>
        <w:sdtEndPr/>
        <w:sdtContent/>
      </w:sdt>
      <w:r w:rsidRPr="00DD6ADA">
        <w:rPr>
          <w:color w:val="000000" w:themeColor="text1"/>
        </w:rPr>
        <w:t xml:space="preserve">Trial </w:t>
      </w:r>
      <w:r w:rsidR="7C391ED6" w:rsidRPr="00DD6ADA">
        <w:rPr>
          <w:color w:val="000000" w:themeColor="text1"/>
        </w:rPr>
        <w:t>Justice</w:t>
      </w:r>
      <w:r w:rsidRPr="00DD6ADA">
        <w:rPr>
          <w:color w:val="000000" w:themeColor="text1"/>
        </w:rPr>
        <w:t xml:space="preserve"> </w:t>
      </w:r>
      <w:sdt>
        <w:sdtPr>
          <w:tag w:val="goog_rdk_175"/>
          <w:id w:val="-1214251061"/>
        </w:sdtPr>
        <w:sdtEndPr/>
        <w:sdtContent>
          <w:r w:rsidRPr="00DD6ADA">
            <w:rPr>
              <w:color w:val="000000" w:themeColor="text1"/>
            </w:rPr>
            <w:t xml:space="preserve">correctly </w:t>
          </w:r>
        </w:sdtContent>
      </w:sdt>
      <w:r w:rsidRPr="00DD6ADA">
        <w:rPr>
          <w:color w:val="000000" w:themeColor="text1"/>
        </w:rPr>
        <w:t xml:space="preserve">relied on similar evidence to make </w:t>
      </w:r>
      <w:r>
        <w:t xml:space="preserve">its </w:t>
      </w:r>
      <w:r w:rsidRPr="00DD6ADA">
        <w:rPr>
          <w:color w:val="000000" w:themeColor="text1"/>
        </w:rPr>
        <w:t>findings.</w:t>
      </w:r>
    </w:p>
    <w:p w14:paraId="0000013B" w14:textId="11A4D748" w:rsidR="00DE3E0A"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C</w:t>
      </w:r>
      <w:r w:rsidR="5F4CD133" w:rsidRPr="04999F0C">
        <w:rPr>
          <w:i/>
          <w:iCs/>
          <w:color w:val="000000" w:themeColor="text1"/>
          <w:sz w:val="20"/>
          <w:szCs w:val="20"/>
        </w:rPr>
        <w:t>HL</w:t>
      </w:r>
      <w:r w:rsidRPr="04999F0C">
        <w:rPr>
          <w:color w:val="000000" w:themeColor="text1"/>
          <w:sz w:val="20"/>
          <w:szCs w:val="20"/>
        </w:rPr>
        <w:t xml:space="preserve">, </w:t>
      </w:r>
      <w:r w:rsidR="62D16976" w:rsidRPr="04999F0C">
        <w:rPr>
          <w:i/>
          <w:iCs/>
          <w:color w:val="000000" w:themeColor="text1"/>
          <w:sz w:val="20"/>
          <w:szCs w:val="20"/>
        </w:rPr>
        <w:t>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w:t>
      </w:r>
      <w:r w:rsidR="53F853E1" w:rsidRPr="04999F0C">
        <w:rPr>
          <w:color w:val="000000" w:themeColor="text1"/>
          <w:sz w:val="20"/>
          <w:szCs w:val="20"/>
        </w:rPr>
        <w:t xml:space="preserve"> 6-8, 10,12.</w:t>
      </w:r>
    </w:p>
    <w:p w14:paraId="0000013C" w14:textId="512AD30B" w:rsidR="00DE3E0A"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South Bruce Peninsula</w:t>
      </w:r>
      <w:r w:rsidRPr="04999F0C">
        <w:rPr>
          <w:color w:val="000000" w:themeColor="text1"/>
          <w:sz w:val="20"/>
          <w:szCs w:val="20"/>
        </w:rPr>
        <w:t xml:space="preserve">, supra note </w:t>
      </w:r>
      <w:r w:rsidR="00D679EA">
        <w:rPr>
          <w:color w:val="000000" w:themeColor="text1"/>
          <w:sz w:val="20"/>
          <w:szCs w:val="20"/>
        </w:rPr>
        <w:t>26</w:t>
      </w:r>
      <w:r w:rsidRPr="04999F0C">
        <w:rPr>
          <w:color w:val="000000" w:themeColor="text1"/>
          <w:sz w:val="20"/>
          <w:szCs w:val="20"/>
        </w:rPr>
        <w:t xml:space="preserve"> at para</w:t>
      </w:r>
      <w:r w:rsidR="7CCBF855" w:rsidRPr="04999F0C">
        <w:rPr>
          <w:color w:val="000000" w:themeColor="text1"/>
          <w:sz w:val="20"/>
          <w:szCs w:val="20"/>
        </w:rPr>
        <w:t>s</w:t>
      </w:r>
      <w:r w:rsidRPr="04999F0C">
        <w:rPr>
          <w:color w:val="000000" w:themeColor="text1"/>
          <w:sz w:val="20"/>
          <w:szCs w:val="20"/>
        </w:rPr>
        <w:t xml:space="preserve"> 20</w:t>
      </w:r>
      <w:r w:rsidR="4C854432" w:rsidRPr="04999F0C">
        <w:rPr>
          <w:color w:val="000000" w:themeColor="text1"/>
          <w:sz w:val="20"/>
          <w:szCs w:val="20"/>
        </w:rPr>
        <w:t>, 31-3</w:t>
      </w:r>
      <w:r w:rsidR="5885BB7F" w:rsidRPr="04999F0C">
        <w:rPr>
          <w:color w:val="000000" w:themeColor="text1"/>
          <w:sz w:val="20"/>
          <w:szCs w:val="20"/>
        </w:rPr>
        <w:t>4</w:t>
      </w:r>
      <w:r w:rsidRPr="04999F0C">
        <w:rPr>
          <w:color w:val="000000" w:themeColor="text1"/>
          <w:sz w:val="20"/>
          <w:szCs w:val="20"/>
        </w:rPr>
        <w:t>.</w:t>
      </w:r>
    </w:p>
    <w:p w14:paraId="5965D723" w14:textId="2BA7FC34" w:rsidR="415ADE31" w:rsidRDefault="74BE59DF" w:rsidP="04999F0C">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t>Wildlands, supra</w:t>
      </w:r>
      <w:r w:rsidRPr="04999F0C">
        <w:rPr>
          <w:color w:val="000000" w:themeColor="text1"/>
          <w:sz w:val="20"/>
          <w:szCs w:val="20"/>
        </w:rPr>
        <w:t xml:space="preserve"> note </w:t>
      </w:r>
      <w:r w:rsidR="00D679EA">
        <w:rPr>
          <w:color w:val="000000" w:themeColor="text1"/>
          <w:sz w:val="20"/>
          <w:szCs w:val="20"/>
        </w:rPr>
        <w:t>29</w:t>
      </w:r>
      <w:r w:rsidRPr="04999F0C">
        <w:rPr>
          <w:color w:val="000000" w:themeColor="text1"/>
          <w:sz w:val="20"/>
          <w:szCs w:val="20"/>
        </w:rPr>
        <w:t xml:space="preserve"> at paras 3, 16, 89</w:t>
      </w:r>
      <w:r w:rsidR="503D1878" w:rsidRPr="04999F0C">
        <w:rPr>
          <w:color w:val="000000" w:themeColor="text1"/>
          <w:sz w:val="20"/>
          <w:szCs w:val="20"/>
        </w:rPr>
        <w:t>-</w:t>
      </w:r>
      <w:r w:rsidRPr="04999F0C">
        <w:rPr>
          <w:color w:val="000000" w:themeColor="text1"/>
          <w:sz w:val="20"/>
          <w:szCs w:val="20"/>
        </w:rPr>
        <w:t xml:space="preserve"> 90.</w:t>
      </w:r>
    </w:p>
    <w:p w14:paraId="7C54C2D0" w14:textId="67D27AE1" w:rsidR="31011EA3" w:rsidRDefault="31011EA3" w:rsidP="04999F0C">
      <w:pPr>
        <w:pBdr>
          <w:top w:val="nil"/>
          <w:left w:val="nil"/>
          <w:bottom w:val="nil"/>
          <w:right w:val="nil"/>
          <w:between w:val="nil"/>
        </w:pBdr>
        <w:ind w:firstLine="720"/>
        <w:jc w:val="both"/>
        <w:rPr>
          <w:sz w:val="19"/>
          <w:szCs w:val="19"/>
        </w:rPr>
      </w:pPr>
      <w:r w:rsidRPr="04999F0C">
        <w:rPr>
          <w:i/>
          <w:iCs/>
          <w:color w:val="000000" w:themeColor="text1"/>
          <w:sz w:val="20"/>
          <w:szCs w:val="20"/>
        </w:rPr>
        <w:t>Prince Edward County</w:t>
      </w:r>
      <w:r w:rsidR="76B81AE2" w:rsidRPr="04999F0C">
        <w:rPr>
          <w:i/>
          <w:iCs/>
          <w:color w:val="000000" w:themeColor="text1"/>
          <w:sz w:val="20"/>
          <w:szCs w:val="20"/>
        </w:rPr>
        <w:t>, supra</w:t>
      </w:r>
      <w:r w:rsidR="76B81AE2" w:rsidRPr="04999F0C">
        <w:rPr>
          <w:color w:val="000000" w:themeColor="text1"/>
          <w:sz w:val="20"/>
          <w:szCs w:val="20"/>
        </w:rPr>
        <w:t xml:space="preserve"> note </w:t>
      </w:r>
      <w:r w:rsidR="00D679EA">
        <w:rPr>
          <w:color w:val="000000" w:themeColor="text1"/>
          <w:sz w:val="20"/>
          <w:szCs w:val="20"/>
        </w:rPr>
        <w:t>36</w:t>
      </w:r>
      <w:r w:rsidRPr="04999F0C">
        <w:rPr>
          <w:color w:val="000000" w:themeColor="text1"/>
          <w:sz w:val="20"/>
          <w:szCs w:val="20"/>
        </w:rPr>
        <w:t xml:space="preserve"> at paras </w:t>
      </w:r>
      <w:r w:rsidR="6CAC5E8D" w:rsidRPr="04999F0C">
        <w:rPr>
          <w:color w:val="000000" w:themeColor="text1"/>
          <w:sz w:val="20"/>
          <w:szCs w:val="20"/>
        </w:rPr>
        <w:t>13-</w:t>
      </w:r>
      <w:r w:rsidR="75FFE8AF" w:rsidRPr="04999F0C">
        <w:rPr>
          <w:color w:val="000000" w:themeColor="text1"/>
          <w:sz w:val="20"/>
          <w:szCs w:val="20"/>
        </w:rPr>
        <w:t>16,</w:t>
      </w:r>
      <w:r w:rsidRPr="04999F0C">
        <w:rPr>
          <w:sz w:val="19"/>
          <w:szCs w:val="19"/>
        </w:rPr>
        <w:t xml:space="preserve"> 4</w:t>
      </w:r>
      <w:r w:rsidR="115903E7" w:rsidRPr="04999F0C">
        <w:rPr>
          <w:sz w:val="19"/>
          <w:szCs w:val="19"/>
        </w:rPr>
        <w:t>6-</w:t>
      </w:r>
      <w:r w:rsidRPr="04999F0C">
        <w:rPr>
          <w:sz w:val="19"/>
          <w:szCs w:val="19"/>
        </w:rPr>
        <w:t>6</w:t>
      </w:r>
      <w:r w:rsidR="61F22258" w:rsidRPr="04999F0C">
        <w:rPr>
          <w:sz w:val="19"/>
          <w:szCs w:val="19"/>
        </w:rPr>
        <w:t>3</w:t>
      </w:r>
      <w:r w:rsidRPr="04999F0C">
        <w:rPr>
          <w:sz w:val="19"/>
          <w:szCs w:val="19"/>
        </w:rPr>
        <w:t>-</w:t>
      </w:r>
      <w:r w:rsidR="60C806DC" w:rsidRPr="04999F0C">
        <w:rPr>
          <w:sz w:val="19"/>
          <w:szCs w:val="19"/>
        </w:rPr>
        <w:t>68</w:t>
      </w:r>
      <w:r w:rsidR="51A4FD9B" w:rsidRPr="04999F0C">
        <w:rPr>
          <w:sz w:val="19"/>
          <w:szCs w:val="19"/>
        </w:rPr>
        <w:t xml:space="preserve">. </w:t>
      </w:r>
    </w:p>
    <w:p w14:paraId="4AE8BF7C" w14:textId="77777777" w:rsidR="00DD6ADA" w:rsidRDefault="00DD6ADA" w:rsidP="04999F0C">
      <w:pPr>
        <w:pBdr>
          <w:top w:val="nil"/>
          <w:left w:val="nil"/>
          <w:bottom w:val="nil"/>
          <w:right w:val="nil"/>
          <w:between w:val="nil"/>
        </w:pBdr>
        <w:ind w:firstLine="720"/>
        <w:jc w:val="both"/>
        <w:rPr>
          <w:sz w:val="19"/>
          <w:szCs w:val="19"/>
        </w:rPr>
      </w:pPr>
    </w:p>
    <w:p w14:paraId="22ABA59E" w14:textId="2693057E" w:rsidR="008443AA" w:rsidRDefault="008443AA" w:rsidP="008443AA">
      <w:pPr>
        <w:numPr>
          <w:ilvl w:val="0"/>
          <w:numId w:val="10"/>
        </w:numPr>
        <w:pBdr>
          <w:top w:val="nil"/>
          <w:left w:val="nil"/>
          <w:bottom w:val="nil"/>
          <w:right w:val="nil"/>
          <w:between w:val="nil"/>
        </w:pBdr>
        <w:spacing w:line="360" w:lineRule="auto"/>
        <w:jc w:val="both"/>
        <w:rPr>
          <w:color w:val="000000" w:themeColor="text1"/>
        </w:rPr>
      </w:pPr>
      <w:r>
        <w:rPr>
          <w:color w:val="000000" w:themeColor="text1"/>
        </w:rPr>
        <w:t xml:space="preserve">The </w:t>
      </w:r>
      <w:r w:rsidRPr="04999F0C">
        <w:rPr>
          <w:color w:val="000000" w:themeColor="text1"/>
        </w:rPr>
        <w:t>OCJ’s conclusion cannot stand in light of the stated statutory definition of “habitat,</w:t>
      </w:r>
      <w:r>
        <w:t xml:space="preserve">” </w:t>
      </w:r>
      <w:r w:rsidRPr="04999F0C">
        <w:rPr>
          <w:color w:val="000000" w:themeColor="text1"/>
        </w:rPr>
        <w:t>paired with earlier referred to standards of interpretation and application of “habitat,</w:t>
      </w:r>
      <w:r w:rsidRPr="04999F0C">
        <w:t xml:space="preserve">” under the </w:t>
      </w:r>
      <w:r w:rsidRPr="04999F0C">
        <w:rPr>
          <w:i/>
          <w:iCs/>
        </w:rPr>
        <w:t>ESA</w:t>
      </w:r>
      <w:r w:rsidRPr="04999F0C">
        <w:t>.</w:t>
      </w:r>
      <w:r w:rsidRPr="04999F0C">
        <w:rPr>
          <w:i/>
          <w:iCs/>
          <w:color w:val="000000" w:themeColor="text1"/>
        </w:rPr>
        <w:t xml:space="preserve"> </w:t>
      </w:r>
      <w:r w:rsidRPr="04999F0C">
        <w:rPr>
          <w:color w:val="000000" w:themeColor="text1"/>
        </w:rPr>
        <w:t xml:space="preserve">The evidence accepted at trial satisfies the meaning of habitat under section 2(1)(b) as an area that is indirectly and directly relied upon by a species to carry out its life processes </w:t>
      </w:r>
      <w:r w:rsidRPr="04999F0C">
        <w:rPr>
          <w:i/>
          <w:iCs/>
          <w:color w:val="000000" w:themeColor="text1"/>
        </w:rPr>
        <w:t>(CHL, POA)</w:t>
      </w:r>
      <w:r w:rsidRPr="04999F0C">
        <w:rPr>
          <w:color w:val="000000" w:themeColor="text1"/>
        </w:rPr>
        <w:t>.</w:t>
      </w:r>
      <w:r w:rsidRPr="04999F0C">
        <w:rPr>
          <w:i/>
          <w:iCs/>
          <w:color w:val="000000" w:themeColor="text1"/>
        </w:rPr>
        <w:t xml:space="preserve"> </w:t>
      </w:r>
      <w:r w:rsidRPr="04999F0C">
        <w:rPr>
          <w:color w:val="000000" w:themeColor="text1"/>
        </w:rPr>
        <w:t>Based on the statute’s preventative, precautionary</w:t>
      </w:r>
      <w:r w:rsidRPr="04999F0C">
        <w:rPr>
          <w:i/>
          <w:iCs/>
          <w:color w:val="000000" w:themeColor="text1"/>
        </w:rPr>
        <w:t xml:space="preserve"> </w:t>
      </w:r>
      <w:r w:rsidRPr="04999F0C">
        <w:rPr>
          <w:color w:val="000000" w:themeColor="text1"/>
        </w:rPr>
        <w:t>purpose, the OCJ’s contrary findings represent errors of law.</w:t>
      </w:r>
    </w:p>
    <w:p w14:paraId="2DFD6A14" w14:textId="77777777" w:rsidR="008443AA" w:rsidRDefault="008443AA" w:rsidP="008443AA">
      <w:pPr>
        <w:pBdr>
          <w:top w:val="nil"/>
          <w:left w:val="nil"/>
          <w:bottom w:val="nil"/>
          <w:right w:val="nil"/>
          <w:between w:val="nil"/>
        </w:pBdr>
        <w:ind w:firstLine="720"/>
        <w:rPr>
          <w:color w:val="000000" w:themeColor="text1"/>
          <w:sz w:val="20"/>
          <w:szCs w:val="20"/>
        </w:rPr>
      </w:pPr>
      <w:r w:rsidRPr="04999F0C">
        <w:rPr>
          <w:i/>
          <w:iCs/>
          <w:color w:val="000000" w:themeColor="text1"/>
          <w:sz w:val="20"/>
          <w:szCs w:val="20"/>
        </w:rPr>
        <w:t>ESA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Pr>
          <w:color w:val="000000" w:themeColor="text1"/>
          <w:sz w:val="20"/>
          <w:szCs w:val="20"/>
        </w:rPr>
        <w:t>1 at Preamble</w:t>
      </w:r>
      <w:r w:rsidRPr="04999F0C">
        <w:rPr>
          <w:color w:val="000000" w:themeColor="text1"/>
          <w:sz w:val="20"/>
          <w:szCs w:val="20"/>
        </w:rPr>
        <w:t>, s 1.</w:t>
      </w:r>
      <w:r>
        <w:br/>
      </w:r>
      <w:r>
        <w:tab/>
      </w:r>
      <w:r w:rsidRPr="04999F0C">
        <w:rPr>
          <w:i/>
          <w:iCs/>
          <w:color w:val="000000" w:themeColor="text1"/>
          <w:sz w:val="20"/>
          <w:szCs w:val="20"/>
        </w:rPr>
        <w:t>South Bruce Peninsula</w:t>
      </w:r>
      <w:r w:rsidRPr="04999F0C">
        <w:rPr>
          <w:b/>
          <w:bCs/>
          <w:color w:val="000000" w:themeColor="text1"/>
          <w:sz w:val="20"/>
          <w:szCs w:val="20"/>
        </w:rPr>
        <w:t xml:space="preserve">, </w:t>
      </w:r>
      <w:r w:rsidRPr="04999F0C">
        <w:rPr>
          <w:i/>
          <w:iCs/>
          <w:color w:val="000000" w:themeColor="text1"/>
          <w:sz w:val="20"/>
          <w:szCs w:val="20"/>
        </w:rPr>
        <w:t xml:space="preserve">supra </w:t>
      </w:r>
      <w:r w:rsidRPr="00D679EA">
        <w:rPr>
          <w:color w:val="000000" w:themeColor="text1"/>
          <w:sz w:val="20"/>
          <w:szCs w:val="20"/>
        </w:rPr>
        <w:t>note 26</w:t>
      </w:r>
      <w:r w:rsidRPr="04999F0C">
        <w:rPr>
          <w:i/>
          <w:iCs/>
          <w:color w:val="000000" w:themeColor="text1"/>
          <w:sz w:val="20"/>
          <w:szCs w:val="20"/>
        </w:rPr>
        <w:t xml:space="preserve"> </w:t>
      </w:r>
      <w:r w:rsidRPr="04999F0C">
        <w:rPr>
          <w:color w:val="000000" w:themeColor="text1"/>
          <w:sz w:val="20"/>
          <w:szCs w:val="20"/>
        </w:rPr>
        <w:t>at paras 24-25.</w:t>
      </w:r>
    </w:p>
    <w:p w14:paraId="6DDB5D46" w14:textId="77777777" w:rsidR="008443AA" w:rsidRDefault="008443AA" w:rsidP="008443AA">
      <w:pPr>
        <w:pBdr>
          <w:top w:val="nil"/>
          <w:left w:val="nil"/>
          <w:bottom w:val="nil"/>
          <w:right w:val="nil"/>
          <w:between w:val="nil"/>
        </w:pBdr>
        <w:ind w:firstLine="720"/>
        <w:rPr>
          <w:color w:val="000000" w:themeColor="text1"/>
          <w:sz w:val="20"/>
          <w:szCs w:val="20"/>
        </w:rPr>
      </w:pPr>
      <w:r w:rsidRPr="04999F0C">
        <w:rPr>
          <w:i/>
          <w:iCs/>
          <w:color w:val="000000" w:themeColor="text1"/>
          <w:sz w:val="20"/>
          <w:szCs w:val="20"/>
        </w:rPr>
        <w:t>CHL</w:t>
      </w:r>
      <w:r w:rsidRPr="04999F0C">
        <w:rPr>
          <w:color w:val="000000" w:themeColor="text1"/>
          <w:sz w:val="20"/>
          <w:szCs w:val="20"/>
        </w:rPr>
        <w:t xml:space="preserve">, </w:t>
      </w:r>
      <w:r w:rsidRPr="04999F0C">
        <w:rPr>
          <w:i/>
          <w:iCs/>
          <w:color w:val="000000" w:themeColor="text1"/>
          <w:sz w:val="20"/>
          <w:szCs w:val="20"/>
        </w:rPr>
        <w:t>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Pr>
          <w:color w:val="000000" w:themeColor="text1"/>
          <w:sz w:val="20"/>
          <w:szCs w:val="20"/>
        </w:rPr>
        <w:t>9</w:t>
      </w:r>
      <w:r w:rsidRPr="04999F0C">
        <w:rPr>
          <w:color w:val="000000" w:themeColor="text1"/>
          <w:sz w:val="20"/>
          <w:szCs w:val="20"/>
        </w:rPr>
        <w:t xml:space="preserve"> at 3, 5-7, 14.</w:t>
      </w:r>
    </w:p>
    <w:p w14:paraId="72C2F9F0" w14:textId="77777777" w:rsidR="008443AA" w:rsidRDefault="008443AA" w:rsidP="008443AA">
      <w:pPr>
        <w:pBdr>
          <w:top w:val="nil"/>
          <w:left w:val="nil"/>
          <w:bottom w:val="nil"/>
          <w:right w:val="nil"/>
          <w:between w:val="nil"/>
        </w:pBdr>
        <w:rPr>
          <w:color w:val="000000" w:themeColor="text1"/>
          <w:sz w:val="20"/>
          <w:szCs w:val="20"/>
        </w:rPr>
      </w:pPr>
    </w:p>
    <w:p w14:paraId="18CEFEDA" w14:textId="77777777" w:rsidR="008443AA" w:rsidRDefault="008443AA" w:rsidP="008443AA">
      <w:pPr>
        <w:pBdr>
          <w:top w:val="nil"/>
          <w:left w:val="nil"/>
          <w:bottom w:val="nil"/>
          <w:right w:val="nil"/>
          <w:between w:val="nil"/>
        </w:pBdr>
        <w:rPr>
          <w:color w:val="000000" w:themeColor="text1"/>
          <w:sz w:val="20"/>
          <w:szCs w:val="20"/>
        </w:rPr>
      </w:pPr>
    </w:p>
    <w:p w14:paraId="1240E3AF" w14:textId="6088FCB3" w:rsidR="008443AA" w:rsidRDefault="008443AA" w:rsidP="008443AA">
      <w:pPr>
        <w:pStyle w:val="Heading2"/>
        <w:numPr>
          <w:ilvl w:val="1"/>
          <w:numId w:val="9"/>
        </w:numPr>
        <w:spacing w:before="0" w:after="0" w:line="360" w:lineRule="auto"/>
        <w:jc w:val="both"/>
        <w:rPr>
          <w:rFonts w:ascii="Times New Roman" w:eastAsia="Times New Roman" w:hAnsi="Times New Roman" w:cs="Times New Roman"/>
          <w:color w:val="000000" w:themeColor="text1"/>
          <w:sz w:val="24"/>
          <w:szCs w:val="24"/>
        </w:rPr>
      </w:pPr>
      <w:bookmarkStart w:id="26" w:name="_Toc218865327"/>
      <w:r w:rsidRPr="74DA68FB">
        <w:rPr>
          <w:rFonts w:ascii="Times New Roman" w:eastAsia="Times New Roman" w:hAnsi="Times New Roman" w:cs="Times New Roman"/>
          <w:i w:val="0"/>
          <w:iCs w:val="0"/>
          <w:color w:val="000000" w:themeColor="text1"/>
          <w:sz w:val="24"/>
          <w:szCs w:val="24"/>
        </w:rPr>
        <w:t xml:space="preserve">Issue 4: The Trial Decision Would Remain the Same Under the Amended Definition of “Habitat” in the </w:t>
      </w:r>
      <w:r w:rsidRPr="74DA68FB">
        <w:rPr>
          <w:rFonts w:ascii="Times New Roman" w:eastAsia="Times New Roman" w:hAnsi="Times New Roman" w:cs="Times New Roman"/>
          <w:color w:val="000000" w:themeColor="text1"/>
          <w:sz w:val="24"/>
          <w:szCs w:val="24"/>
        </w:rPr>
        <w:t>ESA</w:t>
      </w:r>
      <w:r w:rsidR="00AF4511">
        <w:rPr>
          <w:rFonts w:ascii="Times New Roman" w:eastAsia="Times New Roman" w:hAnsi="Times New Roman" w:cs="Times New Roman"/>
          <w:i w:val="0"/>
          <w:iCs w:val="0"/>
          <w:color w:val="000000" w:themeColor="text1"/>
          <w:sz w:val="24"/>
          <w:szCs w:val="24"/>
        </w:rPr>
        <w:t xml:space="preserve"> Current</w:t>
      </w:r>
      <w:bookmarkEnd w:id="26"/>
    </w:p>
    <w:p w14:paraId="57188A8A" w14:textId="3054E0B6" w:rsidR="008443AA" w:rsidRPr="008443AA" w:rsidRDefault="008443AA" w:rsidP="008443AA">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u w:val="single"/>
        </w:rPr>
      </w:pPr>
      <w:bookmarkStart w:id="27" w:name="_Toc218865328"/>
      <w:r w:rsidRPr="74DA68FB">
        <w:rPr>
          <w:rFonts w:ascii="Times New Roman" w:eastAsia="Times New Roman" w:hAnsi="Times New Roman" w:cs="Times New Roman"/>
          <w:b w:val="0"/>
          <w:bCs w:val="0"/>
          <w:color w:val="000000" w:themeColor="text1"/>
          <w:sz w:val="24"/>
          <w:szCs w:val="24"/>
          <w:u w:val="single"/>
        </w:rPr>
        <w:t>The New Definition of Habitat</w:t>
      </w:r>
      <w:bookmarkEnd w:id="27"/>
    </w:p>
    <w:p w14:paraId="0000014A" w14:textId="6C39A08F" w:rsidR="00DE3E0A" w:rsidRPr="008443AA" w:rsidRDefault="5CA94868" w:rsidP="008443AA">
      <w:pPr>
        <w:numPr>
          <w:ilvl w:val="0"/>
          <w:numId w:val="10"/>
        </w:numPr>
        <w:pBdr>
          <w:top w:val="nil"/>
          <w:left w:val="nil"/>
          <w:bottom w:val="nil"/>
          <w:right w:val="nil"/>
          <w:between w:val="nil"/>
        </w:pBdr>
        <w:spacing w:line="360" w:lineRule="auto"/>
        <w:jc w:val="both"/>
        <w:rPr>
          <w:color w:val="000000" w:themeColor="text1"/>
        </w:rPr>
      </w:pPr>
      <w:r w:rsidRPr="008443AA">
        <w:rPr>
          <w:color w:val="000000" w:themeColor="text1"/>
        </w:rPr>
        <w:t xml:space="preserve">The Blanding’s Turtles rely on the </w:t>
      </w:r>
      <w:r w:rsidR="0B716321" w:rsidRPr="008443AA">
        <w:rPr>
          <w:color w:val="000000" w:themeColor="text1"/>
        </w:rPr>
        <w:t>Construction S</w:t>
      </w:r>
      <w:r w:rsidRPr="008443AA">
        <w:rPr>
          <w:color w:val="000000" w:themeColor="text1"/>
        </w:rPr>
        <w:t xml:space="preserve">ite directly, therefore the narrower definition of habitat in the </w:t>
      </w:r>
      <w:r w:rsidRPr="008443AA">
        <w:rPr>
          <w:i/>
          <w:iCs/>
          <w:color w:val="000000" w:themeColor="text1"/>
        </w:rPr>
        <w:t>ESA</w:t>
      </w:r>
      <w:r w:rsidR="00AF4511">
        <w:rPr>
          <w:color w:val="000000" w:themeColor="text1"/>
        </w:rPr>
        <w:t xml:space="preserve"> Current</w:t>
      </w:r>
      <w:r w:rsidRPr="008443AA">
        <w:rPr>
          <w:i/>
          <w:iCs/>
          <w:color w:val="000000" w:themeColor="text1"/>
        </w:rPr>
        <w:t xml:space="preserve"> </w:t>
      </w:r>
      <w:r w:rsidRPr="008443AA">
        <w:rPr>
          <w:color w:val="000000" w:themeColor="text1"/>
        </w:rPr>
        <w:t xml:space="preserve">would not </w:t>
      </w:r>
      <w:r w:rsidR="0AD18C04" w:rsidRPr="008443AA">
        <w:rPr>
          <w:color w:val="000000" w:themeColor="text1"/>
        </w:rPr>
        <w:t xml:space="preserve">have </w:t>
      </w:r>
      <w:r w:rsidRPr="008443AA">
        <w:rPr>
          <w:color w:val="000000" w:themeColor="text1"/>
        </w:rPr>
        <w:t>alter</w:t>
      </w:r>
      <w:r w:rsidR="0AD18C04" w:rsidRPr="008443AA">
        <w:rPr>
          <w:color w:val="000000" w:themeColor="text1"/>
        </w:rPr>
        <w:t>ed</w:t>
      </w:r>
      <w:r w:rsidRPr="008443AA">
        <w:rPr>
          <w:color w:val="000000" w:themeColor="text1"/>
        </w:rPr>
        <w:t xml:space="preserve"> C</w:t>
      </w:r>
      <w:r w:rsidR="1631046C" w:rsidRPr="008443AA">
        <w:rPr>
          <w:color w:val="000000" w:themeColor="text1"/>
        </w:rPr>
        <w:t>HL’s</w:t>
      </w:r>
      <w:r w:rsidR="0AD18C04" w:rsidRPr="008443AA">
        <w:rPr>
          <w:color w:val="000000" w:themeColor="text1"/>
        </w:rPr>
        <w:t xml:space="preserve"> finding of culpability</w:t>
      </w:r>
      <w:r w:rsidRPr="008443AA">
        <w:rPr>
          <w:color w:val="000000" w:themeColor="text1"/>
        </w:rPr>
        <w:t xml:space="preserve"> at Trial. </w:t>
      </w:r>
      <w:r w:rsidR="72F18731" w:rsidRPr="008443AA">
        <w:rPr>
          <w:color w:val="000000" w:themeColor="text1"/>
        </w:rPr>
        <w:t>T</w:t>
      </w:r>
      <w:r w:rsidRPr="008443AA">
        <w:rPr>
          <w:color w:val="000000" w:themeColor="text1"/>
        </w:rPr>
        <w:t xml:space="preserve">he </w:t>
      </w:r>
      <w:r w:rsidRPr="008443AA">
        <w:rPr>
          <w:i/>
          <w:iCs/>
          <w:color w:val="000000" w:themeColor="text1"/>
        </w:rPr>
        <w:t>P</w:t>
      </w:r>
      <w:r w:rsidR="22EE86FD" w:rsidRPr="008443AA">
        <w:rPr>
          <w:i/>
          <w:iCs/>
          <w:color w:val="000000" w:themeColor="text1"/>
        </w:rPr>
        <w:t>OUEA</w:t>
      </w:r>
      <w:r w:rsidRPr="008443AA">
        <w:rPr>
          <w:color w:val="000000" w:themeColor="text1"/>
        </w:rPr>
        <w:t xml:space="preserve"> amended section 2(1)(a) of the </w:t>
      </w:r>
      <w:r w:rsidRPr="008443AA">
        <w:rPr>
          <w:i/>
          <w:iCs/>
          <w:color w:val="000000" w:themeColor="text1"/>
        </w:rPr>
        <w:t>ESA</w:t>
      </w:r>
      <w:r w:rsidR="00AF4511">
        <w:rPr>
          <w:color w:val="000000" w:themeColor="text1"/>
        </w:rPr>
        <w:t xml:space="preserve"> Current</w:t>
      </w:r>
      <w:r w:rsidRPr="008443AA">
        <w:rPr>
          <w:i/>
          <w:iCs/>
          <w:color w:val="000000" w:themeColor="text1"/>
        </w:rPr>
        <w:t xml:space="preserve"> </w:t>
      </w:r>
      <w:r w:rsidRPr="008443AA">
        <w:rPr>
          <w:color w:val="000000" w:themeColor="text1"/>
        </w:rPr>
        <w:t xml:space="preserve">for animal habitats. </w:t>
      </w:r>
      <w:r w:rsidR="01303FDC" w:rsidRPr="008443AA">
        <w:rPr>
          <w:color w:val="000000" w:themeColor="text1"/>
        </w:rPr>
        <w:t xml:space="preserve">As stated in paragraph </w:t>
      </w:r>
      <w:r w:rsidR="00D679EA" w:rsidRPr="008443AA">
        <w:rPr>
          <w:color w:val="000000" w:themeColor="text1"/>
        </w:rPr>
        <w:t>7</w:t>
      </w:r>
      <w:r w:rsidR="01303FDC" w:rsidRPr="008443AA">
        <w:rPr>
          <w:color w:val="000000" w:themeColor="text1"/>
        </w:rPr>
        <w:t xml:space="preserve"> above, t</w:t>
      </w:r>
      <w:r w:rsidRPr="008443AA">
        <w:rPr>
          <w:color w:val="1A1A1A"/>
          <w:highlight w:val="white"/>
        </w:rPr>
        <w:t>he amended version of the legislation removed the language allowing a species to rely on a site indirectly for it to be considered a habitat</w:t>
      </w:r>
      <w:r w:rsidR="1F14ED7B" w:rsidRPr="008443AA">
        <w:rPr>
          <w:color w:val="1A1A1A"/>
          <w:highlight w:val="white"/>
        </w:rPr>
        <w:t xml:space="preserve">, </w:t>
      </w:r>
      <w:r w:rsidR="465FDA66" w:rsidRPr="008443AA">
        <w:rPr>
          <w:color w:val="1A1A1A"/>
          <w:highlight w:val="white"/>
        </w:rPr>
        <w:t>however,</w:t>
      </w:r>
      <w:r w:rsidR="1F14ED7B" w:rsidRPr="008443AA">
        <w:rPr>
          <w:color w:val="1A1A1A"/>
          <w:highlight w:val="white"/>
        </w:rPr>
        <w:t xml:space="preserve"> includes the area immediately around a “dwelling place.”</w:t>
      </w:r>
      <w:r w:rsidRPr="008443AA">
        <w:rPr>
          <w:color w:val="1A1A1A"/>
          <w:highlight w:val="white"/>
        </w:rPr>
        <w:t> </w:t>
      </w:r>
    </w:p>
    <w:p w14:paraId="00000151" w14:textId="1927C0CA" w:rsidR="00DE3E0A" w:rsidRDefault="5CA94868" w:rsidP="04999F0C">
      <w:pPr>
        <w:ind w:firstLine="720"/>
        <w:jc w:val="both"/>
        <w:rPr>
          <w:color w:val="1A1A1A"/>
          <w:sz w:val="20"/>
          <w:szCs w:val="20"/>
          <w:highlight w:val="white"/>
        </w:rPr>
      </w:pPr>
      <w:r w:rsidRPr="04999F0C">
        <w:rPr>
          <w:i/>
          <w:iCs/>
          <w:color w:val="1A1A1A"/>
          <w:sz w:val="20"/>
          <w:szCs w:val="20"/>
          <w:highlight w:val="white"/>
        </w:rPr>
        <w:t>ESA</w:t>
      </w:r>
      <w:r w:rsidRPr="04999F0C">
        <w:rPr>
          <w:color w:val="1A1A1A"/>
          <w:sz w:val="20"/>
          <w:szCs w:val="20"/>
          <w:highlight w:val="white"/>
        </w:rPr>
        <w:t xml:space="preserve">, </w:t>
      </w:r>
      <w:r w:rsidRPr="04999F0C">
        <w:rPr>
          <w:i/>
          <w:iCs/>
          <w:color w:val="1A1A1A"/>
          <w:sz w:val="20"/>
          <w:szCs w:val="20"/>
          <w:highlight w:val="white"/>
        </w:rPr>
        <w:t xml:space="preserve">supra </w:t>
      </w:r>
      <w:r w:rsidRPr="04999F0C">
        <w:rPr>
          <w:color w:val="1A1A1A"/>
          <w:sz w:val="20"/>
          <w:szCs w:val="20"/>
          <w:highlight w:val="white"/>
        </w:rPr>
        <w:t>note 1</w:t>
      </w:r>
      <w:r w:rsidR="00E66D80">
        <w:rPr>
          <w:color w:val="1A1A1A"/>
          <w:sz w:val="20"/>
          <w:szCs w:val="20"/>
          <w:highlight w:val="white"/>
        </w:rPr>
        <w:t>,</w:t>
      </w:r>
      <w:r w:rsidRPr="04999F0C">
        <w:rPr>
          <w:color w:val="1A1A1A"/>
          <w:sz w:val="20"/>
          <w:szCs w:val="20"/>
          <w:highlight w:val="white"/>
        </w:rPr>
        <w:t xml:space="preserve"> s 2(1).</w:t>
      </w:r>
    </w:p>
    <w:p w14:paraId="00000152" w14:textId="3A88F203" w:rsidR="00DE3E0A" w:rsidRDefault="5CA94868" w:rsidP="04999F0C">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t>POUEA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7 at</w:t>
      </w:r>
      <w:r w:rsidRPr="04999F0C">
        <w:rPr>
          <w:color w:val="000000" w:themeColor="text1"/>
          <w:sz w:val="20"/>
          <w:szCs w:val="20"/>
        </w:rPr>
        <w:t xml:space="preserve"> s 2(3).</w:t>
      </w:r>
    </w:p>
    <w:p w14:paraId="00000153" w14:textId="77777777" w:rsidR="00DE3E0A" w:rsidRDefault="00DE3E0A">
      <w:pPr>
        <w:pBdr>
          <w:top w:val="nil"/>
          <w:left w:val="nil"/>
          <w:bottom w:val="nil"/>
          <w:right w:val="nil"/>
          <w:between w:val="nil"/>
        </w:pBdr>
        <w:spacing w:line="360" w:lineRule="auto"/>
        <w:ind w:firstLine="720"/>
        <w:jc w:val="both"/>
        <w:rPr>
          <w:color w:val="000000"/>
          <w:sz w:val="20"/>
          <w:szCs w:val="20"/>
        </w:rPr>
      </w:pPr>
    </w:p>
    <w:p w14:paraId="00000154" w14:textId="77777777" w:rsidR="00DE3E0A" w:rsidRPr="002B0D79" w:rsidRDefault="00653727">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u w:val="single"/>
        </w:rPr>
      </w:pPr>
      <w:bookmarkStart w:id="28" w:name="_Toc218865329"/>
      <w:r w:rsidRPr="002B0D79">
        <w:rPr>
          <w:rFonts w:ascii="Times New Roman" w:eastAsia="Times New Roman" w:hAnsi="Times New Roman" w:cs="Times New Roman"/>
          <w:b w:val="0"/>
          <w:bCs w:val="0"/>
          <w:color w:val="000000"/>
          <w:sz w:val="24"/>
          <w:szCs w:val="24"/>
          <w:u w:val="single"/>
        </w:rPr>
        <w:t>Expert Testimony Proves Direct Reliance Pursuant to the New Definition</w:t>
      </w:r>
      <w:bookmarkEnd w:id="28"/>
    </w:p>
    <w:p w14:paraId="00000155" w14:textId="4DB880B8" w:rsidR="00DE3E0A" w:rsidRDefault="5CA9486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Mr. Snell’s expert evidence demonstrates the turtles’ direct reliance on the site as a dwelling-place or for specific life processes which is protected under both the old and new definition of habitat. The new definition continues to focus specifically on “a dwelling-place, such </w:t>
      </w:r>
      <w:r w:rsidRPr="04999F0C">
        <w:rPr>
          <w:color w:val="000000" w:themeColor="text1"/>
        </w:rPr>
        <w:lastRenderedPageBreak/>
        <w:t>as a den, nest or other similar place, that is occupied or habitually occupied … for the purposes of breeding, rearing, staging, wintering or hibernating,”</w:t>
      </w:r>
      <w:r w:rsidR="3987F383" w:rsidRPr="04999F0C">
        <w:rPr>
          <w:color w:val="000000" w:themeColor="text1"/>
        </w:rPr>
        <w:t xml:space="preserve"> (</w:t>
      </w:r>
      <w:r w:rsidR="3987F383" w:rsidRPr="04999F0C">
        <w:rPr>
          <w:i/>
          <w:iCs/>
          <w:color w:val="000000" w:themeColor="text1"/>
        </w:rPr>
        <w:t>ESA</w:t>
      </w:r>
      <w:r w:rsidR="00AF4511">
        <w:rPr>
          <w:i/>
          <w:iCs/>
          <w:color w:val="000000" w:themeColor="text1"/>
        </w:rPr>
        <w:t xml:space="preserve"> Current</w:t>
      </w:r>
      <w:r w:rsidR="3987F383" w:rsidRPr="04999F0C">
        <w:rPr>
          <w:color w:val="000000" w:themeColor="text1"/>
        </w:rPr>
        <w:t xml:space="preserve">) </w:t>
      </w:r>
      <w:r w:rsidRPr="04999F0C">
        <w:rPr>
          <w:color w:val="000000" w:themeColor="text1"/>
        </w:rPr>
        <w:t>and the immediate “area immediately around” it that is essential for those purposes</w:t>
      </w:r>
      <w:r w:rsidR="57782629" w:rsidRPr="04999F0C">
        <w:rPr>
          <w:color w:val="000000" w:themeColor="text1"/>
        </w:rPr>
        <w:t xml:space="preserve"> (</w:t>
      </w:r>
      <w:r w:rsidR="00AF4511" w:rsidRPr="04999F0C">
        <w:rPr>
          <w:i/>
          <w:iCs/>
          <w:color w:val="000000" w:themeColor="text1"/>
        </w:rPr>
        <w:t>ESA</w:t>
      </w:r>
      <w:r w:rsidR="00AF4511">
        <w:rPr>
          <w:i/>
          <w:iCs/>
          <w:color w:val="000000" w:themeColor="text1"/>
        </w:rPr>
        <w:t xml:space="preserve"> Current</w:t>
      </w:r>
      <w:r w:rsidR="57782629" w:rsidRPr="04999F0C">
        <w:rPr>
          <w:color w:val="000000" w:themeColor="text1"/>
        </w:rPr>
        <w:t>)</w:t>
      </w:r>
      <w:r w:rsidRPr="04999F0C">
        <w:rPr>
          <w:color w:val="000000" w:themeColor="text1"/>
        </w:rPr>
        <w:t>. Mr. Snell’s evidence was that the species “would utilize the area for mating, basking, hiding, nesting, foraging, thermal regulation and as a travel corridor.”</w:t>
      </w:r>
      <w:r w:rsidR="43E32165" w:rsidRPr="04999F0C">
        <w:rPr>
          <w:color w:val="000000" w:themeColor="text1"/>
        </w:rPr>
        <w:t xml:space="preserve"> (</w:t>
      </w:r>
      <w:r w:rsidR="43E32165" w:rsidRPr="04999F0C">
        <w:rPr>
          <w:i/>
          <w:iCs/>
          <w:color w:val="000000" w:themeColor="text1"/>
        </w:rPr>
        <w:t>CHL, POA</w:t>
      </w:r>
      <w:r w:rsidR="43E32165" w:rsidRPr="04999F0C">
        <w:rPr>
          <w:color w:val="000000" w:themeColor="text1"/>
        </w:rPr>
        <w:t>).</w:t>
      </w:r>
      <w:r w:rsidRPr="04999F0C">
        <w:rPr>
          <w:color w:val="000000" w:themeColor="text1"/>
        </w:rPr>
        <w:t xml:space="preserve"> Mating, nesting, and hiding represent reliance closely aligned with the “dwelling-place” or specific “life processes” pursuant to the old and new definition of habitat</w:t>
      </w:r>
      <w:r w:rsidR="43F266E5" w:rsidRPr="04999F0C">
        <w:rPr>
          <w:color w:val="000000" w:themeColor="text1"/>
        </w:rPr>
        <w:t xml:space="preserve"> </w:t>
      </w:r>
      <w:r w:rsidR="43F266E5" w:rsidRPr="04999F0C">
        <w:rPr>
          <w:i/>
          <w:iCs/>
          <w:color w:val="000000" w:themeColor="text1"/>
        </w:rPr>
        <w:t>(Prince Edward County;</w:t>
      </w:r>
      <w:r w:rsidR="21AC6B8E" w:rsidRPr="04999F0C">
        <w:rPr>
          <w:i/>
          <w:iCs/>
          <w:color w:val="000000" w:themeColor="text1"/>
        </w:rPr>
        <w:t xml:space="preserve"> Marmora)</w:t>
      </w:r>
      <w:r w:rsidRPr="04999F0C">
        <w:rPr>
          <w:i/>
          <w:iCs/>
          <w:color w:val="000000" w:themeColor="text1"/>
        </w:rPr>
        <w:t>.</w:t>
      </w:r>
    </w:p>
    <w:p w14:paraId="00000156" w14:textId="1107E205" w:rsidR="00DE3E0A" w:rsidRDefault="00AF4511" w:rsidP="00DD6ADA">
      <w:pPr>
        <w:pBdr>
          <w:top w:val="nil"/>
          <w:left w:val="nil"/>
          <w:bottom w:val="nil"/>
          <w:right w:val="nil"/>
          <w:between w:val="nil"/>
        </w:pBdr>
        <w:ind w:firstLine="720"/>
        <w:contextualSpacing/>
        <w:jc w:val="both"/>
        <w:rPr>
          <w:color w:val="000000"/>
          <w:sz w:val="20"/>
          <w:szCs w:val="20"/>
        </w:rPr>
      </w:pPr>
      <w:r w:rsidRPr="00AF4511">
        <w:rPr>
          <w:i/>
          <w:iCs/>
          <w:color w:val="000000" w:themeColor="text1"/>
          <w:sz w:val="20"/>
          <w:szCs w:val="20"/>
        </w:rPr>
        <w:t>ESA Current</w:t>
      </w:r>
      <w:r w:rsidR="5CA94868" w:rsidRPr="00AF4511">
        <w:rPr>
          <w:color w:val="000000" w:themeColor="text1"/>
          <w:sz w:val="20"/>
          <w:szCs w:val="20"/>
          <w:highlight w:val="white"/>
        </w:rPr>
        <w:t>,</w:t>
      </w:r>
      <w:r w:rsidR="5CA94868" w:rsidRPr="04999F0C">
        <w:rPr>
          <w:color w:val="000000" w:themeColor="text1"/>
          <w:sz w:val="20"/>
          <w:szCs w:val="20"/>
          <w:highlight w:val="white"/>
        </w:rPr>
        <w:t xml:space="preserve"> </w:t>
      </w:r>
      <w:r w:rsidR="5CA94868" w:rsidRPr="04999F0C">
        <w:rPr>
          <w:i/>
          <w:iCs/>
          <w:color w:val="000000" w:themeColor="text1"/>
          <w:sz w:val="20"/>
          <w:szCs w:val="20"/>
          <w:highlight w:val="white"/>
        </w:rPr>
        <w:t xml:space="preserve">supra </w:t>
      </w:r>
      <w:r w:rsidR="5CA94868" w:rsidRPr="04999F0C">
        <w:rPr>
          <w:color w:val="000000" w:themeColor="text1"/>
          <w:sz w:val="20"/>
          <w:szCs w:val="20"/>
          <w:highlight w:val="white"/>
        </w:rPr>
        <w:t xml:space="preserve">note </w:t>
      </w:r>
      <w:r>
        <w:rPr>
          <w:color w:val="000000" w:themeColor="text1"/>
          <w:sz w:val="20"/>
          <w:szCs w:val="20"/>
          <w:highlight w:val="white"/>
        </w:rPr>
        <w:t>7</w:t>
      </w:r>
      <w:r w:rsidR="00532B55">
        <w:rPr>
          <w:color w:val="000000" w:themeColor="text1"/>
          <w:sz w:val="20"/>
          <w:szCs w:val="20"/>
          <w:highlight w:val="white"/>
        </w:rPr>
        <w:t xml:space="preserve">, </w:t>
      </w:r>
      <w:r w:rsidR="5CA94868" w:rsidRPr="04999F0C">
        <w:rPr>
          <w:color w:val="000000" w:themeColor="text1"/>
          <w:sz w:val="20"/>
          <w:szCs w:val="20"/>
          <w:highlight w:val="white"/>
        </w:rPr>
        <w:t>s 2(1).</w:t>
      </w:r>
    </w:p>
    <w:p w14:paraId="00000157" w14:textId="47BB6DBE" w:rsidR="00DE3E0A" w:rsidRDefault="5CA94868" w:rsidP="00DD6ADA">
      <w:pPr>
        <w:pBdr>
          <w:top w:val="nil"/>
          <w:left w:val="nil"/>
          <w:bottom w:val="nil"/>
          <w:right w:val="nil"/>
          <w:between w:val="nil"/>
        </w:pBdr>
        <w:spacing w:before="120" w:after="120"/>
        <w:ind w:firstLine="720"/>
        <w:contextualSpacing/>
        <w:jc w:val="both"/>
        <w:rPr>
          <w:color w:val="000000"/>
          <w:sz w:val="20"/>
          <w:szCs w:val="20"/>
        </w:rPr>
      </w:pPr>
      <w:r w:rsidRPr="04999F0C">
        <w:rPr>
          <w:i/>
          <w:iCs/>
          <w:color w:val="000000" w:themeColor="text1"/>
          <w:sz w:val="20"/>
          <w:szCs w:val="20"/>
        </w:rPr>
        <w:t>POUEA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7 at</w:t>
      </w:r>
      <w:r w:rsidRPr="04999F0C">
        <w:rPr>
          <w:color w:val="000000" w:themeColor="text1"/>
          <w:sz w:val="20"/>
          <w:szCs w:val="20"/>
        </w:rPr>
        <w:t xml:space="preserve"> s 2(3).</w:t>
      </w:r>
    </w:p>
    <w:p w14:paraId="2AB82634" w14:textId="2E41FAC4" w:rsidR="5CA94868" w:rsidRDefault="5CA94868" w:rsidP="00DD6ADA">
      <w:pPr>
        <w:pBdr>
          <w:top w:val="nil"/>
          <w:left w:val="nil"/>
          <w:bottom w:val="nil"/>
          <w:right w:val="nil"/>
          <w:between w:val="nil"/>
        </w:pBdr>
        <w:spacing w:before="120" w:after="120"/>
        <w:ind w:firstLine="720"/>
        <w:contextualSpacing/>
        <w:jc w:val="both"/>
        <w:rPr>
          <w:color w:val="000000" w:themeColor="text1"/>
          <w:sz w:val="20"/>
          <w:szCs w:val="20"/>
        </w:rPr>
      </w:pPr>
      <w:r w:rsidRPr="04999F0C">
        <w:rPr>
          <w:i/>
          <w:iCs/>
          <w:color w:val="000000" w:themeColor="text1"/>
          <w:sz w:val="20"/>
          <w:szCs w:val="20"/>
        </w:rPr>
        <w:t>C</w:t>
      </w:r>
      <w:r w:rsidR="4D086854" w:rsidRPr="04999F0C">
        <w:rPr>
          <w:i/>
          <w:iCs/>
          <w:color w:val="000000" w:themeColor="text1"/>
          <w:sz w:val="20"/>
          <w:szCs w:val="20"/>
        </w:rPr>
        <w:t>HL</w:t>
      </w:r>
      <w:r w:rsidRPr="04999F0C">
        <w:rPr>
          <w:color w:val="000000" w:themeColor="text1"/>
          <w:sz w:val="20"/>
          <w:szCs w:val="20"/>
        </w:rPr>
        <w:t xml:space="preserve">, POA,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7.</w:t>
      </w:r>
    </w:p>
    <w:p w14:paraId="0AB02230" w14:textId="04493C80" w:rsidR="3B505E01" w:rsidRDefault="3B505E01" w:rsidP="00DD6ADA">
      <w:pPr>
        <w:pBdr>
          <w:top w:val="nil"/>
          <w:left w:val="nil"/>
          <w:bottom w:val="nil"/>
          <w:right w:val="nil"/>
          <w:between w:val="nil"/>
        </w:pBdr>
        <w:spacing w:before="120" w:after="120"/>
        <w:ind w:firstLine="720"/>
        <w:contextualSpacing/>
        <w:jc w:val="both"/>
        <w:rPr>
          <w:color w:val="000000" w:themeColor="text1"/>
          <w:sz w:val="20"/>
          <w:szCs w:val="20"/>
        </w:rPr>
      </w:pPr>
      <w:r w:rsidRPr="04999F0C">
        <w:rPr>
          <w:i/>
          <w:iCs/>
          <w:color w:val="000000" w:themeColor="text1"/>
          <w:sz w:val="20"/>
          <w:szCs w:val="20"/>
        </w:rPr>
        <w:t>Prince Edward County, supra</w:t>
      </w:r>
      <w:r w:rsidRPr="04999F0C">
        <w:rPr>
          <w:color w:val="000000" w:themeColor="text1"/>
          <w:sz w:val="20"/>
          <w:szCs w:val="20"/>
        </w:rPr>
        <w:t xml:space="preserve"> note </w:t>
      </w:r>
      <w:r w:rsidR="00D679EA">
        <w:rPr>
          <w:color w:val="000000" w:themeColor="text1"/>
          <w:sz w:val="20"/>
          <w:szCs w:val="20"/>
        </w:rPr>
        <w:t>36</w:t>
      </w:r>
      <w:r w:rsidRPr="04999F0C">
        <w:rPr>
          <w:color w:val="000000" w:themeColor="text1"/>
          <w:sz w:val="20"/>
          <w:szCs w:val="20"/>
        </w:rPr>
        <w:t xml:space="preserve"> at 28-29, 31. </w:t>
      </w:r>
    </w:p>
    <w:p w14:paraId="62635890" w14:textId="6876CE9D" w:rsidR="3FC72477" w:rsidRDefault="3FC72477" w:rsidP="00DD6ADA">
      <w:pPr>
        <w:pBdr>
          <w:top w:val="nil"/>
          <w:left w:val="nil"/>
          <w:bottom w:val="nil"/>
          <w:right w:val="nil"/>
          <w:between w:val="nil"/>
        </w:pBdr>
        <w:spacing w:before="120" w:after="120"/>
        <w:ind w:firstLine="720"/>
        <w:contextualSpacing/>
        <w:jc w:val="both"/>
        <w:rPr>
          <w:i/>
          <w:iCs/>
          <w:color w:val="000000" w:themeColor="text1"/>
          <w:sz w:val="20"/>
          <w:szCs w:val="20"/>
        </w:rPr>
      </w:pPr>
      <w:r w:rsidRPr="04999F0C">
        <w:rPr>
          <w:i/>
          <w:iCs/>
          <w:color w:val="000000" w:themeColor="text1"/>
          <w:sz w:val="20"/>
          <w:szCs w:val="20"/>
        </w:rPr>
        <w:t xml:space="preserve">Marmora and Lake (Municipality) v. Ontario, </w:t>
      </w:r>
      <w:r w:rsidRPr="04999F0C">
        <w:rPr>
          <w:color w:val="000000" w:themeColor="text1"/>
          <w:sz w:val="20"/>
          <w:szCs w:val="20"/>
        </w:rPr>
        <w:t>2024 ON</w:t>
      </w:r>
      <w:r w:rsidR="730435D1" w:rsidRPr="04999F0C">
        <w:rPr>
          <w:color w:val="000000" w:themeColor="text1"/>
          <w:sz w:val="20"/>
          <w:szCs w:val="20"/>
        </w:rPr>
        <w:t xml:space="preserve">SC at paras 2-6 </w:t>
      </w:r>
      <w:r w:rsidR="730435D1" w:rsidRPr="04999F0C">
        <w:rPr>
          <w:i/>
          <w:iCs/>
          <w:color w:val="000000" w:themeColor="text1"/>
          <w:sz w:val="20"/>
          <w:szCs w:val="20"/>
        </w:rPr>
        <w:t>[Marmora].</w:t>
      </w:r>
      <w:r w:rsidR="730435D1" w:rsidRPr="04999F0C">
        <w:rPr>
          <w:color w:val="000000" w:themeColor="text1"/>
          <w:sz w:val="20"/>
          <w:szCs w:val="20"/>
        </w:rPr>
        <w:t xml:space="preserve"> </w:t>
      </w:r>
      <w:r w:rsidRPr="04999F0C">
        <w:rPr>
          <w:color w:val="000000" w:themeColor="text1"/>
          <w:sz w:val="20"/>
          <w:szCs w:val="20"/>
        </w:rPr>
        <w:t xml:space="preserve"> </w:t>
      </w:r>
    </w:p>
    <w:p w14:paraId="19B67A5E" w14:textId="5B6D12F1" w:rsidR="04999F0C" w:rsidRDefault="04999F0C" w:rsidP="04999F0C">
      <w:pPr>
        <w:pBdr>
          <w:top w:val="nil"/>
          <w:left w:val="nil"/>
          <w:bottom w:val="nil"/>
          <w:right w:val="nil"/>
          <w:between w:val="nil"/>
        </w:pBdr>
        <w:spacing w:before="120" w:after="120"/>
        <w:ind w:firstLine="720"/>
        <w:jc w:val="both"/>
        <w:rPr>
          <w:color w:val="000000" w:themeColor="text1"/>
          <w:sz w:val="20"/>
          <w:szCs w:val="20"/>
        </w:rPr>
      </w:pPr>
    </w:p>
    <w:p w14:paraId="00000159" w14:textId="6973917E" w:rsidR="00DE3E0A" w:rsidRDefault="5CA94868" w:rsidP="04999F0C">
      <w:pPr>
        <w:numPr>
          <w:ilvl w:val="0"/>
          <w:numId w:val="10"/>
        </w:numPr>
        <w:pBdr>
          <w:top w:val="nil"/>
          <w:left w:val="nil"/>
          <w:bottom w:val="nil"/>
          <w:right w:val="nil"/>
          <w:between w:val="nil"/>
        </w:pBdr>
        <w:spacing w:line="360" w:lineRule="auto"/>
        <w:jc w:val="both"/>
        <w:rPr>
          <w:color w:val="000000" w:themeColor="text1"/>
        </w:rPr>
      </w:pPr>
      <w:r w:rsidRPr="04999F0C">
        <w:rPr>
          <w:color w:val="000000" w:themeColor="text1"/>
        </w:rPr>
        <w:t xml:space="preserve">Mr. Snell’s evidence </w:t>
      </w:r>
      <w:r w:rsidR="0AD18C04" w:rsidRPr="04999F0C">
        <w:rPr>
          <w:color w:val="000000" w:themeColor="text1"/>
        </w:rPr>
        <w:t>ought, therefore, to be</w:t>
      </w:r>
      <w:r w:rsidRPr="04999F0C">
        <w:rPr>
          <w:color w:val="000000" w:themeColor="text1"/>
        </w:rPr>
        <w:t xml:space="preserve"> accepted and weighed in the same manner as the Trial Court</w:t>
      </w:r>
      <w:r w:rsidR="0AD18C04" w:rsidRPr="04999F0C">
        <w:rPr>
          <w:color w:val="000000" w:themeColor="text1"/>
        </w:rPr>
        <w:t xml:space="preserve"> in such a hypothetical scenario</w:t>
      </w:r>
      <w:r w:rsidRPr="04999F0C">
        <w:rPr>
          <w:color w:val="000000" w:themeColor="text1"/>
        </w:rPr>
        <w:t xml:space="preserve">. The core of the Crown’s expert evidence suggests direct reliance on the </w:t>
      </w:r>
      <w:r w:rsidR="6F83C43F" w:rsidRPr="04999F0C">
        <w:rPr>
          <w:color w:val="000000" w:themeColor="text1"/>
        </w:rPr>
        <w:t>Construction Site</w:t>
      </w:r>
      <w:r w:rsidRPr="04999F0C">
        <w:rPr>
          <w:color w:val="000000" w:themeColor="text1"/>
        </w:rPr>
        <w:t xml:space="preserve"> and the Trial Court accepted this evidence. Although Mr. Snell later conceded under cross-examination that he had no confirmation or proof of actual nesting, travel, or thermogenic activities, the Trial Court found it was “not left with reasonable doubt” based on that cross-examination. The Trial Court was entitled to weigh the totality of Mr. Snell’s expert evidence, which argued the </w:t>
      </w:r>
      <w:r w:rsidR="62F06B15" w:rsidRPr="04999F0C">
        <w:rPr>
          <w:color w:val="000000" w:themeColor="text1"/>
        </w:rPr>
        <w:t>Construction S</w:t>
      </w:r>
      <w:r w:rsidRPr="04999F0C">
        <w:rPr>
          <w:color w:val="000000" w:themeColor="text1"/>
        </w:rPr>
        <w:t xml:space="preserve">ite possessed the functional capacity for direct use such as nesting and mating. This similar factual evidence was also accepted in the </w:t>
      </w:r>
      <w:sdt>
        <w:sdtPr>
          <w:tag w:val="goog_rdk_187"/>
          <w:id w:val="344987469"/>
        </w:sdtPr>
        <w:sdtEndPr/>
        <w:sdtContent>
          <w:r>
            <w:t>ONCA</w:t>
          </w:r>
        </w:sdtContent>
      </w:sdt>
      <w:r w:rsidRPr="04999F0C">
        <w:rPr>
          <w:color w:val="000000" w:themeColor="text1"/>
        </w:rPr>
        <w:t xml:space="preserve"> </w:t>
      </w:r>
      <w:r w:rsidR="3B00AB67" w:rsidRPr="04999F0C">
        <w:rPr>
          <w:color w:val="000000" w:themeColor="text1"/>
        </w:rPr>
        <w:t>c</w:t>
      </w:r>
      <w:r w:rsidRPr="04999F0C">
        <w:rPr>
          <w:color w:val="000000" w:themeColor="text1"/>
        </w:rPr>
        <w:t xml:space="preserve">ase </w:t>
      </w:r>
      <w:r w:rsidRPr="04999F0C">
        <w:rPr>
          <w:i/>
          <w:iCs/>
          <w:color w:val="000000" w:themeColor="text1"/>
        </w:rPr>
        <w:t>Prince Edward County</w:t>
      </w:r>
      <w:r w:rsidRPr="04999F0C">
        <w:rPr>
          <w:color w:val="000000" w:themeColor="text1"/>
        </w:rPr>
        <w:t>. There is no reason to discount Mr. Snell’s evidence of direct reliance.</w:t>
      </w:r>
    </w:p>
    <w:p w14:paraId="0000015A" w14:textId="352FB751" w:rsidR="00DE3E0A" w:rsidRDefault="5CA94868" w:rsidP="00DD6ADA">
      <w:pPr>
        <w:pBdr>
          <w:top w:val="nil"/>
          <w:left w:val="nil"/>
          <w:bottom w:val="nil"/>
          <w:right w:val="nil"/>
          <w:between w:val="nil"/>
        </w:pBdr>
        <w:spacing w:before="120" w:after="120"/>
        <w:ind w:firstLine="720"/>
        <w:contextualSpacing/>
        <w:jc w:val="both"/>
        <w:rPr>
          <w:color w:val="000000"/>
          <w:sz w:val="20"/>
          <w:szCs w:val="20"/>
        </w:rPr>
      </w:pPr>
      <w:r w:rsidRPr="04999F0C">
        <w:rPr>
          <w:i/>
          <w:iCs/>
          <w:color w:val="000000" w:themeColor="text1"/>
          <w:sz w:val="20"/>
          <w:szCs w:val="20"/>
        </w:rPr>
        <w:t>C</w:t>
      </w:r>
      <w:r w:rsidR="41C36527" w:rsidRPr="04999F0C">
        <w:rPr>
          <w:i/>
          <w:iCs/>
          <w:color w:val="000000" w:themeColor="text1"/>
          <w:sz w:val="20"/>
          <w:szCs w:val="20"/>
        </w:rPr>
        <w:t>HL</w:t>
      </w:r>
      <w:r w:rsidRPr="04999F0C">
        <w:rPr>
          <w:i/>
          <w:iCs/>
          <w:color w:val="000000" w:themeColor="text1"/>
          <w:sz w:val="20"/>
          <w:szCs w:val="20"/>
        </w:rPr>
        <w:t>,</w:t>
      </w:r>
      <w:r w:rsidRPr="04999F0C">
        <w:rPr>
          <w:color w:val="000000" w:themeColor="text1"/>
          <w:sz w:val="20"/>
          <w:szCs w:val="20"/>
        </w:rPr>
        <w:t xml:space="preserve"> OCJ, </w:t>
      </w:r>
      <w:r w:rsidRPr="04999F0C">
        <w:rPr>
          <w:i/>
          <w:iCs/>
          <w:color w:val="000000" w:themeColor="text1"/>
          <w:sz w:val="20"/>
          <w:szCs w:val="20"/>
        </w:rPr>
        <w:t>supra</w:t>
      </w:r>
      <w:r w:rsidRPr="04999F0C">
        <w:rPr>
          <w:color w:val="000000" w:themeColor="text1"/>
          <w:sz w:val="20"/>
          <w:szCs w:val="20"/>
        </w:rPr>
        <w:t xml:space="preserve"> note </w:t>
      </w:r>
      <w:r w:rsidR="00D679EA">
        <w:rPr>
          <w:color w:val="000000" w:themeColor="text1"/>
          <w:sz w:val="20"/>
          <w:szCs w:val="20"/>
        </w:rPr>
        <w:t>10</w:t>
      </w:r>
      <w:r w:rsidRPr="04999F0C">
        <w:rPr>
          <w:color w:val="000000" w:themeColor="text1"/>
          <w:sz w:val="20"/>
          <w:szCs w:val="20"/>
        </w:rPr>
        <w:t xml:space="preserve"> at 8, 9.</w:t>
      </w:r>
    </w:p>
    <w:p w14:paraId="0000015B" w14:textId="45B272BD" w:rsidR="00DE3E0A" w:rsidRDefault="5CA94868" w:rsidP="00DD6ADA">
      <w:pPr>
        <w:pBdr>
          <w:top w:val="nil"/>
          <w:left w:val="nil"/>
          <w:bottom w:val="nil"/>
          <w:right w:val="nil"/>
          <w:between w:val="nil"/>
        </w:pBdr>
        <w:ind w:firstLine="720"/>
        <w:contextualSpacing/>
        <w:jc w:val="both"/>
        <w:rPr>
          <w:color w:val="000000"/>
          <w:sz w:val="20"/>
          <w:szCs w:val="20"/>
        </w:rPr>
      </w:pPr>
      <w:r w:rsidRPr="04999F0C">
        <w:rPr>
          <w:i/>
          <w:iCs/>
          <w:color w:val="000000" w:themeColor="text1"/>
          <w:sz w:val="20"/>
          <w:szCs w:val="20"/>
        </w:rPr>
        <w:t>Prince Edward County</w:t>
      </w:r>
      <w:r w:rsidRPr="04999F0C">
        <w:rPr>
          <w:color w:val="000000" w:themeColor="text1"/>
          <w:sz w:val="20"/>
          <w:szCs w:val="20"/>
        </w:rPr>
        <w:t xml:space="preserve">, </w:t>
      </w:r>
      <w:r w:rsidRPr="04999F0C">
        <w:rPr>
          <w:i/>
          <w:iCs/>
          <w:color w:val="000000" w:themeColor="text1"/>
          <w:sz w:val="20"/>
          <w:szCs w:val="20"/>
        </w:rPr>
        <w:t>supra</w:t>
      </w:r>
      <w:r w:rsidRPr="04999F0C">
        <w:rPr>
          <w:color w:val="000000" w:themeColor="text1"/>
          <w:sz w:val="20"/>
          <w:szCs w:val="20"/>
        </w:rPr>
        <w:t xml:space="preserve"> note </w:t>
      </w:r>
      <w:r w:rsidR="00D679EA">
        <w:rPr>
          <w:color w:val="000000" w:themeColor="text1"/>
          <w:sz w:val="20"/>
          <w:szCs w:val="20"/>
        </w:rPr>
        <w:t>36</w:t>
      </w:r>
      <w:r w:rsidRPr="04999F0C">
        <w:rPr>
          <w:color w:val="000000" w:themeColor="text1"/>
          <w:sz w:val="20"/>
          <w:szCs w:val="20"/>
        </w:rPr>
        <w:t xml:space="preserve"> at </w:t>
      </w:r>
      <w:r w:rsidR="7C9329BE" w:rsidRPr="04999F0C">
        <w:rPr>
          <w:color w:val="000000" w:themeColor="text1"/>
          <w:sz w:val="20"/>
          <w:szCs w:val="20"/>
        </w:rPr>
        <w:t xml:space="preserve">paras 12-16. </w:t>
      </w:r>
    </w:p>
    <w:p w14:paraId="0000015C" w14:textId="77777777" w:rsidR="00DE3E0A" w:rsidRDefault="00DE3E0A">
      <w:pPr>
        <w:pBdr>
          <w:top w:val="nil"/>
          <w:left w:val="nil"/>
          <w:bottom w:val="nil"/>
          <w:right w:val="nil"/>
          <w:between w:val="nil"/>
        </w:pBdr>
        <w:spacing w:line="360" w:lineRule="auto"/>
        <w:ind w:firstLine="720"/>
        <w:jc w:val="both"/>
        <w:rPr>
          <w:color w:val="000000"/>
          <w:sz w:val="20"/>
          <w:szCs w:val="20"/>
        </w:rPr>
      </w:pPr>
    </w:p>
    <w:p w14:paraId="0000015D" w14:textId="39FCEFC1" w:rsidR="00DE3E0A" w:rsidRPr="00A65F38" w:rsidRDefault="00653727">
      <w:pPr>
        <w:pStyle w:val="Heading3"/>
        <w:numPr>
          <w:ilvl w:val="2"/>
          <w:numId w:val="9"/>
        </w:numPr>
        <w:spacing w:before="0" w:after="0" w:line="360" w:lineRule="auto"/>
        <w:jc w:val="both"/>
        <w:rPr>
          <w:rFonts w:ascii="Times New Roman" w:eastAsia="Times New Roman" w:hAnsi="Times New Roman" w:cs="Times New Roman"/>
          <w:b w:val="0"/>
          <w:bCs w:val="0"/>
          <w:color w:val="000000"/>
          <w:sz w:val="24"/>
          <w:szCs w:val="24"/>
          <w:u w:val="single"/>
        </w:rPr>
      </w:pPr>
      <w:bookmarkStart w:id="29" w:name="_Toc218865330"/>
      <w:r w:rsidRPr="03C38144">
        <w:rPr>
          <w:rFonts w:ascii="Times New Roman" w:eastAsia="Times New Roman" w:hAnsi="Times New Roman" w:cs="Times New Roman"/>
          <w:b w:val="0"/>
          <w:bCs w:val="0"/>
          <w:color w:val="000000" w:themeColor="text1"/>
          <w:sz w:val="24"/>
          <w:szCs w:val="24"/>
          <w:u w:val="single"/>
        </w:rPr>
        <w:t xml:space="preserve">Other Elements of the New Habitat Definition Also Result in </w:t>
      </w:r>
      <w:r w:rsidR="00EC5D43" w:rsidRPr="03C38144">
        <w:rPr>
          <w:rFonts w:ascii="Times New Roman" w:eastAsia="Times New Roman" w:hAnsi="Times New Roman" w:cs="Times New Roman"/>
          <w:b w:val="0"/>
          <w:bCs w:val="0"/>
          <w:color w:val="000000" w:themeColor="text1"/>
          <w:sz w:val="24"/>
          <w:szCs w:val="24"/>
          <w:u w:val="single"/>
        </w:rPr>
        <w:t>CHL’s</w:t>
      </w:r>
      <w:r w:rsidRPr="03C38144">
        <w:rPr>
          <w:rFonts w:ascii="Times New Roman" w:eastAsia="Times New Roman" w:hAnsi="Times New Roman" w:cs="Times New Roman"/>
          <w:b w:val="0"/>
          <w:bCs w:val="0"/>
          <w:color w:val="000000" w:themeColor="text1"/>
          <w:sz w:val="24"/>
          <w:szCs w:val="24"/>
          <w:u w:val="single"/>
        </w:rPr>
        <w:t xml:space="preserve"> Conviction</w:t>
      </w:r>
      <w:bookmarkEnd w:id="29"/>
    </w:p>
    <w:p w14:paraId="3CDC02E1" w14:textId="5E326D60" w:rsidR="00DE3E0A" w:rsidRDefault="5CA94868" w:rsidP="04999F0C">
      <w:pPr>
        <w:numPr>
          <w:ilvl w:val="0"/>
          <w:numId w:val="10"/>
        </w:numPr>
        <w:pBdr>
          <w:top w:val="nil"/>
          <w:left w:val="nil"/>
          <w:bottom w:val="nil"/>
          <w:right w:val="nil"/>
          <w:between w:val="nil"/>
        </w:pBdr>
        <w:spacing w:line="360" w:lineRule="auto"/>
        <w:jc w:val="both"/>
        <w:rPr>
          <w:color w:val="000000"/>
          <w:sz w:val="20"/>
          <w:szCs w:val="20"/>
        </w:rPr>
      </w:pPr>
      <w:r w:rsidRPr="04999F0C">
        <w:rPr>
          <w:color w:val="000000" w:themeColor="text1"/>
        </w:rPr>
        <w:t xml:space="preserve">The evidence heard at trial establishes that </w:t>
      </w:r>
      <w:r w:rsidR="3D337C61" w:rsidRPr="04999F0C">
        <w:rPr>
          <w:color w:val="000000" w:themeColor="text1"/>
        </w:rPr>
        <w:t>CHL’s</w:t>
      </w:r>
      <w:r w:rsidRPr="04999F0C">
        <w:rPr>
          <w:color w:val="000000" w:themeColor="text1"/>
        </w:rPr>
        <w:t xml:space="preserve"> grubbing work damaged an area that functioned as habitat for Blanding’s Turtles, consequently satisfying elements of a conviction. The grubbing work occurred during the active nesting season for turtles. The Trial </w:t>
      </w:r>
      <w:r w:rsidR="3D337C61" w:rsidRPr="04999F0C">
        <w:rPr>
          <w:color w:val="000000" w:themeColor="text1"/>
        </w:rPr>
        <w:t xml:space="preserve">Justice </w:t>
      </w:r>
      <w:r w:rsidRPr="04999F0C">
        <w:rPr>
          <w:color w:val="000000" w:themeColor="text1"/>
        </w:rPr>
        <w:t xml:space="preserve">accepted Mr. Snell’s evidence that the habitat was “damaged by the actions of the Consolidated Homes Limited in June of 2018.” </w:t>
      </w:r>
      <w:r w:rsidR="36B32812" w:rsidRPr="04999F0C">
        <w:rPr>
          <w:color w:val="1A1A1A"/>
        </w:rPr>
        <w:t xml:space="preserve">Additionally, the Construction Site was located within 30 metres of the Circle Lake wetland boundary, the GHD describes this area as a category two Blanding’s turtle habitat. </w:t>
      </w:r>
      <w:r w:rsidRPr="04999F0C">
        <w:rPr>
          <w:color w:val="000000" w:themeColor="text1"/>
        </w:rPr>
        <w:t>Therefore, C</w:t>
      </w:r>
      <w:r w:rsidR="595CA79A" w:rsidRPr="04999F0C">
        <w:rPr>
          <w:color w:val="000000" w:themeColor="text1"/>
        </w:rPr>
        <w:t>HL’s</w:t>
      </w:r>
      <w:r w:rsidRPr="04999F0C">
        <w:rPr>
          <w:color w:val="000000" w:themeColor="text1"/>
        </w:rPr>
        <w:t xml:space="preserve"> grubbing work damaged the potential nesting habitat of the turtles in a way that directly aligns with the new definition of habitat in the </w:t>
      </w:r>
      <w:r w:rsidRPr="04999F0C">
        <w:rPr>
          <w:i/>
          <w:iCs/>
          <w:color w:val="000000" w:themeColor="text1"/>
        </w:rPr>
        <w:t>ESA</w:t>
      </w:r>
      <w:r w:rsidR="00AF4511">
        <w:rPr>
          <w:i/>
          <w:iCs/>
          <w:color w:val="000000" w:themeColor="text1"/>
        </w:rPr>
        <w:t xml:space="preserve"> </w:t>
      </w:r>
      <w:r w:rsidR="00AF4511">
        <w:rPr>
          <w:color w:val="000000" w:themeColor="text1"/>
        </w:rPr>
        <w:t>Current</w:t>
      </w:r>
      <w:r w:rsidR="78A203AF" w:rsidRPr="04999F0C">
        <w:rPr>
          <w:color w:val="000000" w:themeColor="text1"/>
        </w:rPr>
        <w:t>, which</w:t>
      </w:r>
      <w:r w:rsidR="0BA302D5" w:rsidRPr="04999F0C">
        <w:rPr>
          <w:color w:val="000000" w:themeColor="text1"/>
        </w:rPr>
        <w:t xml:space="preserve"> </w:t>
      </w:r>
      <w:r w:rsidRPr="04999F0C">
        <w:rPr>
          <w:color w:val="000000" w:themeColor="text1"/>
        </w:rPr>
        <w:t>includes a place used for “breeding” and “rearing</w:t>
      </w:r>
      <w:r w:rsidR="049AC5FC" w:rsidRPr="04999F0C">
        <w:rPr>
          <w:color w:val="000000" w:themeColor="text1"/>
        </w:rPr>
        <w:t>.</w:t>
      </w:r>
      <w:r w:rsidRPr="04999F0C">
        <w:rPr>
          <w:color w:val="000000" w:themeColor="text1"/>
        </w:rPr>
        <w:t>”.</w:t>
      </w:r>
    </w:p>
    <w:p w14:paraId="00000160" w14:textId="1C8CB2EF" w:rsidR="00DE3E0A" w:rsidRDefault="5CA94868" w:rsidP="00DD6ADA">
      <w:pPr>
        <w:pBdr>
          <w:top w:val="nil"/>
          <w:left w:val="nil"/>
          <w:bottom w:val="nil"/>
          <w:right w:val="nil"/>
          <w:between w:val="nil"/>
        </w:pBdr>
        <w:ind w:firstLine="720"/>
        <w:jc w:val="both"/>
        <w:rPr>
          <w:color w:val="000000"/>
          <w:sz w:val="20"/>
          <w:szCs w:val="20"/>
        </w:rPr>
      </w:pPr>
      <w:r w:rsidRPr="04999F0C">
        <w:rPr>
          <w:i/>
          <w:iCs/>
          <w:color w:val="000000" w:themeColor="text1"/>
          <w:sz w:val="20"/>
          <w:szCs w:val="20"/>
        </w:rPr>
        <w:lastRenderedPageBreak/>
        <w:t>C</w:t>
      </w:r>
      <w:r w:rsidR="04A876C0" w:rsidRPr="04999F0C">
        <w:rPr>
          <w:i/>
          <w:iCs/>
          <w:color w:val="000000" w:themeColor="text1"/>
          <w:sz w:val="20"/>
          <w:szCs w:val="20"/>
        </w:rPr>
        <w:t>HL</w:t>
      </w:r>
      <w:r w:rsidRPr="04999F0C">
        <w:rPr>
          <w:i/>
          <w:iCs/>
          <w:color w:val="000000" w:themeColor="text1"/>
          <w:sz w:val="20"/>
          <w:szCs w:val="20"/>
        </w:rPr>
        <w:t>, POA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9</w:t>
      </w:r>
      <w:r w:rsidRPr="04999F0C">
        <w:rPr>
          <w:color w:val="000000" w:themeColor="text1"/>
          <w:sz w:val="20"/>
          <w:szCs w:val="20"/>
        </w:rPr>
        <w:t xml:space="preserve"> at 6,7,8.</w:t>
      </w:r>
    </w:p>
    <w:p w14:paraId="00000162" w14:textId="2C961F19" w:rsidR="00DE3E0A" w:rsidRDefault="00653727" w:rsidP="00DD6ADA">
      <w:pPr>
        <w:pBdr>
          <w:top w:val="nil"/>
          <w:left w:val="nil"/>
          <w:bottom w:val="nil"/>
          <w:right w:val="nil"/>
          <w:between w:val="nil"/>
        </w:pBdr>
        <w:jc w:val="both"/>
        <w:rPr>
          <w:color w:val="1A1A1A"/>
          <w:sz w:val="20"/>
          <w:szCs w:val="20"/>
          <w:highlight w:val="white"/>
        </w:rPr>
      </w:pPr>
      <w:r>
        <w:rPr>
          <w:color w:val="000000"/>
          <w:sz w:val="20"/>
          <w:szCs w:val="20"/>
        </w:rPr>
        <w:tab/>
      </w:r>
      <w:r w:rsidR="00AF4511" w:rsidRPr="00AF4511">
        <w:rPr>
          <w:i/>
          <w:iCs/>
          <w:color w:val="000000" w:themeColor="text1"/>
          <w:sz w:val="20"/>
          <w:szCs w:val="20"/>
        </w:rPr>
        <w:t>ESA Current</w:t>
      </w:r>
      <w:r>
        <w:rPr>
          <w:color w:val="1A1A1A"/>
          <w:sz w:val="20"/>
          <w:szCs w:val="20"/>
          <w:highlight w:val="white"/>
        </w:rPr>
        <w:t xml:space="preserve">, </w:t>
      </w:r>
      <w:r w:rsidRPr="03C38144">
        <w:rPr>
          <w:i/>
          <w:iCs/>
          <w:color w:val="1A1A1A"/>
          <w:sz w:val="20"/>
          <w:szCs w:val="20"/>
          <w:highlight w:val="white"/>
        </w:rPr>
        <w:t xml:space="preserve">supra </w:t>
      </w:r>
      <w:r>
        <w:rPr>
          <w:color w:val="1A1A1A"/>
          <w:sz w:val="20"/>
          <w:szCs w:val="20"/>
          <w:highlight w:val="white"/>
        </w:rPr>
        <w:t xml:space="preserve">note </w:t>
      </w:r>
      <w:r w:rsidR="00AF4511">
        <w:rPr>
          <w:color w:val="1A1A1A"/>
          <w:sz w:val="20"/>
          <w:szCs w:val="20"/>
          <w:highlight w:val="white"/>
        </w:rPr>
        <w:t>7</w:t>
      </w:r>
      <w:r w:rsidR="00532B55">
        <w:rPr>
          <w:color w:val="1A1A1A"/>
          <w:sz w:val="20"/>
          <w:szCs w:val="20"/>
          <w:highlight w:val="white"/>
        </w:rPr>
        <w:t xml:space="preserve">, </w:t>
      </w:r>
      <w:r>
        <w:rPr>
          <w:color w:val="1A1A1A"/>
          <w:sz w:val="20"/>
          <w:szCs w:val="20"/>
          <w:highlight w:val="white"/>
        </w:rPr>
        <w:t>s 2(1).</w:t>
      </w:r>
    </w:p>
    <w:p w14:paraId="0000016E" w14:textId="25BC5916" w:rsidR="00DE3E0A" w:rsidRDefault="5CA94868" w:rsidP="00DD6ADA">
      <w:pPr>
        <w:pBdr>
          <w:top w:val="nil"/>
          <w:left w:val="nil"/>
          <w:bottom w:val="nil"/>
          <w:right w:val="nil"/>
          <w:between w:val="nil"/>
        </w:pBdr>
        <w:ind w:firstLine="720"/>
        <w:jc w:val="both"/>
        <w:rPr>
          <w:color w:val="000000" w:themeColor="text1"/>
          <w:sz w:val="20"/>
          <w:szCs w:val="20"/>
        </w:rPr>
      </w:pPr>
      <w:r w:rsidRPr="04999F0C">
        <w:rPr>
          <w:i/>
          <w:iCs/>
          <w:color w:val="000000" w:themeColor="text1"/>
          <w:sz w:val="20"/>
          <w:szCs w:val="20"/>
        </w:rPr>
        <w:t>POUEA</w:t>
      </w:r>
      <w:r w:rsidRPr="04999F0C">
        <w:rPr>
          <w:color w:val="000000" w:themeColor="text1"/>
          <w:sz w:val="20"/>
          <w:szCs w:val="20"/>
        </w:rPr>
        <w:t xml:space="preserve">, </w:t>
      </w:r>
      <w:r w:rsidRPr="04999F0C">
        <w:rPr>
          <w:i/>
          <w:iCs/>
          <w:color w:val="000000" w:themeColor="text1"/>
          <w:sz w:val="20"/>
          <w:szCs w:val="20"/>
        </w:rPr>
        <w:t xml:space="preserve">supra </w:t>
      </w:r>
      <w:r w:rsidRPr="04999F0C">
        <w:rPr>
          <w:color w:val="000000" w:themeColor="text1"/>
          <w:sz w:val="20"/>
          <w:szCs w:val="20"/>
        </w:rPr>
        <w:t xml:space="preserve">note </w:t>
      </w:r>
      <w:r w:rsidR="00D679EA">
        <w:rPr>
          <w:color w:val="000000" w:themeColor="text1"/>
          <w:sz w:val="20"/>
          <w:szCs w:val="20"/>
        </w:rPr>
        <w:t xml:space="preserve">7 at </w:t>
      </w:r>
      <w:r w:rsidRPr="04999F0C">
        <w:rPr>
          <w:color w:val="000000" w:themeColor="text1"/>
          <w:sz w:val="20"/>
          <w:szCs w:val="20"/>
        </w:rPr>
        <w:t>s 2(3).</w:t>
      </w:r>
    </w:p>
    <w:p w14:paraId="1CB7FC9F" w14:textId="7307E04A" w:rsidR="04999F0C" w:rsidRDefault="04999F0C" w:rsidP="04999F0C">
      <w:pPr>
        <w:pBdr>
          <w:top w:val="nil"/>
          <w:left w:val="nil"/>
          <w:bottom w:val="nil"/>
          <w:right w:val="nil"/>
          <w:between w:val="nil"/>
        </w:pBdr>
        <w:spacing w:line="360" w:lineRule="auto"/>
        <w:ind w:firstLine="720"/>
        <w:jc w:val="both"/>
        <w:rPr>
          <w:color w:val="000000" w:themeColor="text1"/>
          <w:sz w:val="20"/>
          <w:szCs w:val="20"/>
        </w:rPr>
      </w:pPr>
    </w:p>
    <w:p w14:paraId="0000016F" w14:textId="77777777" w:rsidR="00DE3E0A" w:rsidRDefault="00653727">
      <w:pPr>
        <w:pStyle w:val="Heading1"/>
        <w:numPr>
          <w:ilvl w:val="0"/>
          <w:numId w:val="9"/>
        </w:numPr>
        <w:spacing w:before="0" w:after="0" w:line="360" w:lineRule="auto"/>
        <w:ind w:left="720" w:hanging="720"/>
        <w:jc w:val="both"/>
        <w:rPr>
          <w:rFonts w:ascii="Times New Roman" w:eastAsia="Times New Roman" w:hAnsi="Times New Roman" w:cs="Times New Roman"/>
          <w:sz w:val="24"/>
          <w:szCs w:val="24"/>
        </w:rPr>
      </w:pPr>
      <w:bookmarkStart w:id="30" w:name="_Toc218865331"/>
      <w:r>
        <w:rPr>
          <w:rFonts w:ascii="Times New Roman" w:eastAsia="Times New Roman" w:hAnsi="Times New Roman" w:cs="Times New Roman"/>
          <w:sz w:val="24"/>
          <w:szCs w:val="24"/>
        </w:rPr>
        <w:t>SUBMISSIONS IN SUPPORT OF COSTS</w:t>
      </w:r>
      <w:bookmarkEnd w:id="30"/>
    </w:p>
    <w:p w14:paraId="0000017C" w14:textId="645C1A1F" w:rsidR="00DE3E0A" w:rsidRPr="00572207" w:rsidRDefault="00653727" w:rsidP="00572207">
      <w:pPr>
        <w:numPr>
          <w:ilvl w:val="0"/>
          <w:numId w:val="10"/>
        </w:numPr>
        <w:pBdr>
          <w:top w:val="nil"/>
          <w:left w:val="nil"/>
          <w:bottom w:val="nil"/>
          <w:right w:val="nil"/>
          <w:between w:val="nil"/>
        </w:pBdr>
        <w:spacing w:line="360" w:lineRule="auto"/>
        <w:jc w:val="both"/>
      </w:pPr>
      <w:r w:rsidRPr="00572207">
        <w:rPr>
          <w:color w:val="000000"/>
        </w:rPr>
        <w:t xml:space="preserve">The Crown </w:t>
      </w:r>
      <w:r w:rsidR="00572207">
        <w:rPr>
          <w:color w:val="000000"/>
        </w:rPr>
        <w:t>does not seek costs on this appeal</w:t>
      </w:r>
      <w:r w:rsidRPr="00572207">
        <w:rPr>
          <w:color w:val="000000"/>
        </w:rPr>
        <w:t>.</w:t>
      </w:r>
      <w:r w:rsidR="00572207">
        <w:rPr>
          <w:color w:val="000000"/>
        </w:rPr>
        <w:t xml:space="preserve"> </w:t>
      </w:r>
    </w:p>
    <w:p w14:paraId="68DA7917" w14:textId="77777777" w:rsidR="00572207" w:rsidRPr="00572207" w:rsidRDefault="00572207" w:rsidP="00572207">
      <w:pPr>
        <w:pBdr>
          <w:top w:val="nil"/>
          <w:left w:val="nil"/>
          <w:bottom w:val="nil"/>
          <w:right w:val="nil"/>
          <w:between w:val="nil"/>
        </w:pBdr>
        <w:spacing w:line="360" w:lineRule="auto"/>
        <w:jc w:val="both"/>
        <w:rPr>
          <w:highlight w:val="yellow"/>
        </w:rPr>
      </w:pPr>
    </w:p>
    <w:p w14:paraId="0000017D" w14:textId="77777777" w:rsidR="00DE3E0A" w:rsidRDefault="00653727">
      <w:pPr>
        <w:pStyle w:val="Heading1"/>
        <w:numPr>
          <w:ilvl w:val="0"/>
          <w:numId w:val="9"/>
        </w:numPr>
        <w:spacing w:before="0" w:after="0" w:line="360" w:lineRule="auto"/>
        <w:ind w:left="720" w:hanging="720"/>
        <w:jc w:val="both"/>
        <w:rPr>
          <w:rFonts w:ascii="Times New Roman" w:eastAsia="Times New Roman" w:hAnsi="Times New Roman" w:cs="Times New Roman"/>
          <w:sz w:val="24"/>
          <w:szCs w:val="24"/>
        </w:rPr>
      </w:pPr>
      <w:bookmarkStart w:id="31" w:name="_Toc218865332"/>
      <w:r>
        <w:rPr>
          <w:rFonts w:ascii="Times New Roman" w:eastAsia="Times New Roman" w:hAnsi="Times New Roman" w:cs="Times New Roman"/>
          <w:sz w:val="24"/>
          <w:szCs w:val="24"/>
        </w:rPr>
        <w:t>ORDER SOUGHT</w:t>
      </w:r>
      <w:bookmarkEnd w:id="31"/>
    </w:p>
    <w:p w14:paraId="0000017E" w14:textId="77777777" w:rsidR="00DE3E0A" w:rsidRDefault="00653727">
      <w:pPr>
        <w:numPr>
          <w:ilvl w:val="0"/>
          <w:numId w:val="10"/>
        </w:numPr>
        <w:pBdr>
          <w:top w:val="nil"/>
          <w:left w:val="nil"/>
          <w:bottom w:val="nil"/>
          <w:right w:val="nil"/>
          <w:between w:val="nil"/>
        </w:pBdr>
        <w:spacing w:line="360" w:lineRule="auto"/>
        <w:jc w:val="both"/>
      </w:pPr>
      <w:r>
        <w:rPr>
          <w:color w:val="000000"/>
        </w:rPr>
        <w:t xml:space="preserve">The Crown seeks an Order: </w:t>
      </w:r>
    </w:p>
    <w:p w14:paraId="0000017F" w14:textId="40F583ED" w:rsidR="00DE3E0A" w:rsidRDefault="00653727">
      <w:pPr>
        <w:numPr>
          <w:ilvl w:val="1"/>
          <w:numId w:val="10"/>
        </w:numPr>
        <w:pBdr>
          <w:top w:val="nil"/>
          <w:left w:val="nil"/>
          <w:bottom w:val="nil"/>
          <w:right w:val="nil"/>
          <w:between w:val="nil"/>
        </w:pBdr>
        <w:spacing w:line="360" w:lineRule="auto"/>
        <w:jc w:val="both"/>
      </w:pPr>
      <w:r w:rsidRPr="00701F80">
        <w:t>a</w:t>
      </w:r>
      <w:r>
        <w:rPr>
          <w:color w:val="000000"/>
        </w:rPr>
        <w:t>llowing the appeal;</w:t>
      </w:r>
    </w:p>
    <w:p w14:paraId="00000180" w14:textId="10DD5488" w:rsidR="00DE3E0A" w:rsidRDefault="00653727">
      <w:pPr>
        <w:numPr>
          <w:ilvl w:val="1"/>
          <w:numId w:val="10"/>
        </w:numPr>
        <w:pBdr>
          <w:top w:val="nil"/>
          <w:left w:val="nil"/>
          <w:bottom w:val="nil"/>
          <w:right w:val="nil"/>
          <w:between w:val="nil"/>
        </w:pBdr>
        <w:spacing w:line="360" w:lineRule="auto"/>
        <w:jc w:val="both"/>
      </w:pPr>
      <w:r w:rsidRPr="00701F80">
        <w:t>s</w:t>
      </w:r>
      <w:r>
        <w:rPr>
          <w:color w:val="000000"/>
        </w:rPr>
        <w:t>etting aside the judgement of the Ontario Court of Justice entering an acquittal in favour of Consolidated Homes Ltd.;</w:t>
      </w:r>
    </w:p>
    <w:p w14:paraId="00000181" w14:textId="4C510C14" w:rsidR="00DE3E0A" w:rsidRDefault="00653727" w:rsidP="74DA68FB">
      <w:pPr>
        <w:numPr>
          <w:ilvl w:val="1"/>
          <w:numId w:val="10"/>
        </w:numPr>
        <w:pBdr>
          <w:top w:val="nil"/>
          <w:left w:val="nil"/>
          <w:bottom w:val="nil"/>
          <w:right w:val="nil"/>
          <w:between w:val="nil"/>
        </w:pBdr>
        <w:spacing w:line="360" w:lineRule="auto"/>
        <w:jc w:val="both"/>
      </w:pPr>
      <w:r>
        <w:t>r</w:t>
      </w:r>
      <w:r w:rsidRPr="74DA68FB">
        <w:rPr>
          <w:color w:val="000000" w:themeColor="text1"/>
        </w:rPr>
        <w:t xml:space="preserve">estoring the conviction </w:t>
      </w:r>
      <w:r w:rsidR="1DA3EA1E" w:rsidRPr="74DA68FB">
        <w:rPr>
          <w:color w:val="000000" w:themeColor="text1"/>
        </w:rPr>
        <w:t xml:space="preserve">and </w:t>
      </w:r>
      <w:r w:rsidR="1D75D741" w:rsidRPr="74DA68FB">
        <w:rPr>
          <w:color w:val="000000" w:themeColor="text1"/>
        </w:rPr>
        <w:t>order of</w:t>
      </w:r>
      <w:r w:rsidRPr="74DA68FB">
        <w:rPr>
          <w:color w:val="000000" w:themeColor="text1"/>
        </w:rPr>
        <w:t xml:space="preserve"> the Trial Justice for an offence under section 10(1)(a) of the </w:t>
      </w:r>
      <w:r w:rsidRPr="74DA68FB">
        <w:rPr>
          <w:i/>
          <w:iCs/>
          <w:color w:val="000000" w:themeColor="text1"/>
        </w:rPr>
        <w:t xml:space="preserve">Endangered Species Act, </w:t>
      </w:r>
      <w:r w:rsidRPr="74DA68FB">
        <w:rPr>
          <w:color w:val="000000" w:themeColor="text1"/>
        </w:rPr>
        <w:t>2007;</w:t>
      </w:r>
    </w:p>
    <w:p w14:paraId="00000182" w14:textId="0C544B7D" w:rsidR="00DE3E0A" w:rsidRDefault="00653727">
      <w:pPr>
        <w:numPr>
          <w:ilvl w:val="1"/>
          <w:numId w:val="10"/>
        </w:numPr>
        <w:pBdr>
          <w:top w:val="nil"/>
          <w:left w:val="nil"/>
          <w:bottom w:val="nil"/>
          <w:right w:val="nil"/>
          <w:between w:val="nil"/>
        </w:pBdr>
        <w:spacing w:line="360" w:lineRule="auto"/>
        <w:jc w:val="both"/>
      </w:pPr>
      <w:r w:rsidRPr="00701F80">
        <w:t>a</w:t>
      </w:r>
      <w:r>
        <w:rPr>
          <w:color w:val="000000"/>
        </w:rPr>
        <w:t>warding the Crown its costs of this appeal; and, </w:t>
      </w:r>
    </w:p>
    <w:p w14:paraId="00000183" w14:textId="77777777" w:rsidR="00DE3E0A" w:rsidRDefault="00653727">
      <w:pPr>
        <w:numPr>
          <w:ilvl w:val="1"/>
          <w:numId w:val="10"/>
        </w:numPr>
        <w:pBdr>
          <w:top w:val="nil"/>
          <w:left w:val="nil"/>
          <w:bottom w:val="nil"/>
          <w:right w:val="nil"/>
          <w:between w:val="nil"/>
        </w:pBdr>
        <w:spacing w:line="360" w:lineRule="auto"/>
        <w:jc w:val="both"/>
      </w:pPr>
      <w:r>
        <w:rPr>
          <w:color w:val="000000"/>
        </w:rPr>
        <w:t>granting such further and other relief as this Honourable Court deems just.</w:t>
      </w:r>
    </w:p>
    <w:p w14:paraId="00000184" w14:textId="77777777" w:rsidR="00DE3E0A" w:rsidRDefault="00DE3E0A">
      <w:pPr>
        <w:pBdr>
          <w:top w:val="nil"/>
          <w:left w:val="nil"/>
          <w:bottom w:val="nil"/>
          <w:right w:val="nil"/>
          <w:between w:val="nil"/>
        </w:pBdr>
        <w:spacing w:line="360" w:lineRule="auto"/>
        <w:ind w:left="720"/>
        <w:jc w:val="both"/>
        <w:rPr>
          <w:color w:val="000000"/>
        </w:rPr>
      </w:pPr>
    </w:p>
    <w:p w14:paraId="00000185" w14:textId="4379E7DB" w:rsidR="00DE3E0A" w:rsidRDefault="00653727">
      <w:pPr>
        <w:spacing w:line="360" w:lineRule="auto"/>
        <w:jc w:val="both"/>
      </w:pPr>
      <w:r>
        <w:t xml:space="preserve">ALL OF WHICH IS RESPECTFULLY SUBMITTED this </w:t>
      </w:r>
      <w:bookmarkStart w:id="32" w:name="bookmark=id.yzz33g5ubjvv" w:colFirst="0" w:colLast="0"/>
      <w:bookmarkEnd w:id="32"/>
      <w:r w:rsidR="00DD6ADA">
        <w:t>9</w:t>
      </w:r>
      <w:r w:rsidR="00DD6ADA" w:rsidRPr="00DD6ADA">
        <w:rPr>
          <w:vertAlign w:val="superscript"/>
        </w:rPr>
        <w:t>th</w:t>
      </w:r>
      <w:r w:rsidR="00DD6ADA">
        <w:t xml:space="preserve"> </w:t>
      </w:r>
      <w:r>
        <w:t xml:space="preserve">day of </w:t>
      </w:r>
      <w:bookmarkStart w:id="33" w:name="bookmark=id.j6rf4lpimxsy" w:colFirst="0" w:colLast="0"/>
      <w:bookmarkEnd w:id="33"/>
      <w:r w:rsidR="00DD6ADA">
        <w:t>January,</w:t>
      </w:r>
      <w:r>
        <w:t xml:space="preserve"> 2026.</w:t>
      </w:r>
    </w:p>
    <w:p w14:paraId="00000186" w14:textId="77777777" w:rsidR="00DE3E0A" w:rsidRDefault="00DE3E0A">
      <w:pPr>
        <w:spacing w:line="360" w:lineRule="auto"/>
      </w:pPr>
    </w:p>
    <w:p w14:paraId="00000187" w14:textId="16562E68" w:rsidR="00DE3E0A" w:rsidRPr="00DD6ADA" w:rsidRDefault="00DD6ADA">
      <w:pPr>
        <w:jc w:val="right"/>
        <w:rPr>
          <w:u w:val="single"/>
        </w:rPr>
      </w:pPr>
      <w:r w:rsidRPr="00DD6ADA">
        <w:rPr>
          <w:u w:val="single"/>
        </w:rPr>
        <w:t>Lindsay Campbell</w:t>
      </w:r>
    </w:p>
    <w:p w14:paraId="00000188" w14:textId="77777777" w:rsidR="00DE3E0A" w:rsidRDefault="00653727">
      <w:pPr>
        <w:jc w:val="right"/>
      </w:pPr>
      <w:bookmarkStart w:id="34" w:name="bookmark=id.9zx0qku1vt7v" w:colFirst="0" w:colLast="0"/>
      <w:bookmarkEnd w:id="34"/>
      <w:r>
        <w:t>     </w:t>
      </w:r>
    </w:p>
    <w:p w14:paraId="00000189" w14:textId="77777777" w:rsidR="00DE3E0A" w:rsidRDefault="00DE3E0A"/>
    <w:p w14:paraId="0000018A" w14:textId="77777777" w:rsidR="00DE3E0A" w:rsidRDefault="00DE3E0A"/>
    <w:p w14:paraId="0000018B" w14:textId="3297669C" w:rsidR="00DE3E0A" w:rsidRPr="00DD6ADA" w:rsidRDefault="00DD6ADA">
      <w:pPr>
        <w:jc w:val="right"/>
        <w:rPr>
          <w:u w:val="single"/>
        </w:rPr>
      </w:pPr>
      <w:r w:rsidRPr="00DD6ADA">
        <w:rPr>
          <w:u w:val="single"/>
        </w:rPr>
        <w:t>Chanelle Gervais</w:t>
      </w:r>
    </w:p>
    <w:p w14:paraId="0000018C" w14:textId="77777777" w:rsidR="00DE3E0A" w:rsidRDefault="00653727">
      <w:pPr>
        <w:jc w:val="right"/>
      </w:pPr>
      <w:r>
        <w:t>     </w:t>
      </w:r>
    </w:p>
    <w:p w14:paraId="0000018D" w14:textId="77777777" w:rsidR="00DE3E0A" w:rsidRDefault="00DE3E0A"/>
    <w:p w14:paraId="0000018E" w14:textId="77777777" w:rsidR="00DE3E0A" w:rsidRDefault="00DE3E0A"/>
    <w:p w14:paraId="0000018F" w14:textId="66983EAC" w:rsidR="00DE3E0A" w:rsidRPr="00DD6ADA" w:rsidRDefault="00DD6ADA">
      <w:pPr>
        <w:jc w:val="right"/>
        <w:rPr>
          <w:u w:val="single"/>
        </w:rPr>
      </w:pPr>
      <w:r w:rsidRPr="00DD6ADA">
        <w:rPr>
          <w:u w:val="single"/>
        </w:rPr>
        <w:t>Jigme Tsering</w:t>
      </w:r>
    </w:p>
    <w:p w14:paraId="00000190" w14:textId="77777777" w:rsidR="00DE3E0A" w:rsidRDefault="00653727">
      <w:pPr>
        <w:jc w:val="right"/>
      </w:pPr>
      <w:r>
        <w:t>     </w:t>
      </w:r>
    </w:p>
    <w:p w14:paraId="00000191" w14:textId="77777777" w:rsidR="00DE3E0A" w:rsidRDefault="00DE3E0A">
      <w:pPr>
        <w:jc w:val="right"/>
      </w:pPr>
    </w:p>
    <w:p w14:paraId="00000192" w14:textId="77777777" w:rsidR="00DE3E0A" w:rsidRDefault="00653727">
      <w:pPr>
        <w:jc w:val="right"/>
      </w:pPr>
      <w:r>
        <w:t>Counsel for the Appellant</w:t>
      </w:r>
    </w:p>
    <w:p w14:paraId="00000193" w14:textId="77777777" w:rsidR="00DE3E0A" w:rsidRDefault="00653727">
      <w:pPr>
        <w:jc w:val="right"/>
      </w:pPr>
      <w:r>
        <w:t>His Majesty The King</w:t>
      </w:r>
    </w:p>
    <w:p w14:paraId="00000194" w14:textId="77777777" w:rsidR="00DE3E0A" w:rsidRDefault="00653727" w:rsidP="04999F0C">
      <w:pPr>
        <w:pStyle w:val="Heading1"/>
        <w:spacing w:before="0" w:after="0" w:line="360" w:lineRule="auto"/>
        <w:ind w:left="720" w:hanging="720"/>
        <w:rPr>
          <w:rFonts w:ascii="Times New Roman" w:eastAsia="Times New Roman" w:hAnsi="Times New Roman" w:cs="Times New Roman"/>
          <w:sz w:val="24"/>
          <w:szCs w:val="24"/>
        </w:rPr>
      </w:pPr>
      <w:r>
        <w:br w:type="page"/>
      </w:r>
      <w:bookmarkStart w:id="35" w:name="_Toc218865333"/>
      <w:r w:rsidR="5CA94868" w:rsidRPr="04999F0C">
        <w:rPr>
          <w:rFonts w:ascii="Times New Roman" w:eastAsia="Times New Roman" w:hAnsi="Times New Roman" w:cs="Times New Roman"/>
          <w:sz w:val="24"/>
          <w:szCs w:val="24"/>
        </w:rPr>
        <w:lastRenderedPageBreak/>
        <w:t>TABLE OF AUTHORITIES</w:t>
      </w:r>
      <w:bookmarkEnd w:id="35"/>
    </w:p>
    <w:p w14:paraId="2BC51EBB" w14:textId="1B51D00F" w:rsidR="04999F0C" w:rsidRDefault="04999F0C" w:rsidP="04999F0C"/>
    <w:tbl>
      <w:tblPr>
        <w:tblW w:w="0" w:type="auto"/>
        <w:tblLook w:val="06A0" w:firstRow="1" w:lastRow="0" w:firstColumn="1" w:lastColumn="0" w:noHBand="1" w:noVBand="1"/>
      </w:tblPr>
      <w:tblGrid>
        <w:gridCol w:w="6645"/>
        <w:gridCol w:w="2268"/>
      </w:tblGrid>
      <w:tr w:rsidR="04999F0C" w14:paraId="389533FB" w14:textId="77777777" w:rsidTr="04999F0C">
        <w:trPr>
          <w:trHeight w:val="615"/>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13BFB876" w14:textId="48FAA24D" w:rsidR="04999F0C" w:rsidRDefault="04999F0C" w:rsidP="04999F0C">
            <w:pPr>
              <w:jc w:val="center"/>
              <w:rPr>
                <w:b/>
                <w:bCs/>
                <w:color w:val="000000" w:themeColor="text1"/>
              </w:rPr>
            </w:pPr>
            <w:r w:rsidRPr="04999F0C">
              <w:rPr>
                <w:b/>
                <w:bCs/>
                <w:color w:val="000000" w:themeColor="text1"/>
              </w:rPr>
              <w:t>Legislation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370389B9" w14:textId="6F177AFC" w:rsidR="04999F0C" w:rsidRDefault="04999F0C" w:rsidP="04999F0C">
            <w:pPr>
              <w:jc w:val="center"/>
              <w:rPr>
                <w:b/>
                <w:bCs/>
                <w:color w:val="000000" w:themeColor="text1"/>
              </w:rPr>
            </w:pPr>
            <w:r w:rsidRPr="04999F0C">
              <w:rPr>
                <w:b/>
                <w:bCs/>
                <w:color w:val="000000" w:themeColor="text1"/>
              </w:rPr>
              <w:t>Paragraph</w:t>
            </w:r>
            <w:r w:rsidR="1723DF94" w:rsidRPr="04999F0C">
              <w:rPr>
                <w:b/>
                <w:bCs/>
                <w:color w:val="000000" w:themeColor="text1"/>
              </w:rPr>
              <w:t xml:space="preserve"> No.</w:t>
            </w:r>
          </w:p>
        </w:tc>
      </w:tr>
      <w:tr w:rsidR="04999F0C" w14:paraId="08DF3D2A"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4EF552B" w14:textId="6EA8AA09" w:rsidR="04999F0C" w:rsidRDefault="04999F0C" w:rsidP="04999F0C">
            <w:pPr>
              <w:rPr>
                <w:color w:val="000000" w:themeColor="text1"/>
              </w:rPr>
            </w:pPr>
            <w:r w:rsidRPr="04999F0C">
              <w:rPr>
                <w:i/>
                <w:iCs/>
                <w:color w:val="000000" w:themeColor="text1"/>
              </w:rPr>
              <w:t xml:space="preserve">Endangered Species Act, </w:t>
            </w:r>
            <w:r w:rsidRPr="04999F0C">
              <w:rPr>
                <w:color w:val="000000" w:themeColor="text1"/>
              </w:rPr>
              <w:t>2007, SO 2007, c 6</w:t>
            </w:r>
            <w:r w:rsidR="2EE8AA4C" w:rsidRPr="04999F0C">
              <w:rPr>
                <w:color w:val="000000" w:themeColor="text1"/>
              </w:rPr>
              <w:t xml:space="preserve"> (pre-June 5 2025).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1A2D7A2" w14:textId="4AD56057" w:rsidR="04999F0C" w:rsidRDefault="00D679EA" w:rsidP="04999F0C">
            <w:r>
              <w:t>Preamble, 1, 2, 10, 45.</w:t>
            </w:r>
          </w:p>
        </w:tc>
      </w:tr>
      <w:tr w:rsidR="04999F0C" w14:paraId="744B383F"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3B7EBFD" w14:textId="2D84992C" w:rsidR="2EE8AA4C" w:rsidRDefault="2EE8AA4C" w:rsidP="04999F0C">
            <w:pPr>
              <w:rPr>
                <w:color w:val="000000" w:themeColor="text1"/>
              </w:rPr>
            </w:pPr>
            <w:r w:rsidRPr="04999F0C">
              <w:rPr>
                <w:i/>
                <w:iCs/>
                <w:color w:val="000000" w:themeColor="text1"/>
              </w:rPr>
              <w:t xml:space="preserve">Endangered Species Act, </w:t>
            </w:r>
            <w:r w:rsidRPr="04999F0C">
              <w:rPr>
                <w:color w:val="000000" w:themeColor="text1"/>
              </w:rPr>
              <w:t xml:space="preserve">2007, SO 2007, c 6 (as amended by </w:t>
            </w:r>
            <w:r w:rsidRPr="04999F0C">
              <w:rPr>
                <w:i/>
                <w:iCs/>
                <w:color w:val="000000" w:themeColor="text1"/>
              </w:rPr>
              <w:t xml:space="preserve">Protect Ontario by Unleashing our Economy </w:t>
            </w:r>
            <w:r w:rsidR="0924DEDB" w:rsidRPr="04999F0C">
              <w:rPr>
                <w:i/>
                <w:iCs/>
                <w:color w:val="000000" w:themeColor="text1"/>
              </w:rPr>
              <w:t>Act</w:t>
            </w:r>
            <w:r w:rsidR="0924DEDB" w:rsidRPr="04999F0C">
              <w:rPr>
                <w:color w:val="000000" w:themeColor="text1"/>
              </w:rPr>
              <w:t xml:space="preserve">, 2025, in force June 5 2025).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6729BA3" w14:textId="0800CED9" w:rsidR="66CCAA97" w:rsidRDefault="00D679EA" w:rsidP="04999F0C">
            <w:r>
              <w:t>Preamble</w:t>
            </w:r>
            <w:r w:rsidR="66CCAA97" w:rsidRPr="04999F0C">
              <w:t xml:space="preserve">, 1, 2, 10. </w:t>
            </w:r>
          </w:p>
        </w:tc>
      </w:tr>
      <w:tr w:rsidR="04999F0C" w14:paraId="52A3E4C6"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39D5125" w14:textId="033934EF" w:rsidR="04999F0C" w:rsidRDefault="00D679EA" w:rsidP="04999F0C">
            <w:r w:rsidRPr="00D679EA">
              <w:rPr>
                <w:i/>
                <w:iCs/>
              </w:rPr>
              <w:t>Protect Ontario by Unleashing our Economy Act</w:t>
            </w:r>
            <w:r>
              <w:t>, SO 2025, c4.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E1E376B" w14:textId="2616DC1C" w:rsidR="04999F0C" w:rsidRDefault="00D679EA" w:rsidP="04999F0C">
            <w:r>
              <w:t>Sch 2 s 2.</w:t>
            </w:r>
          </w:p>
        </w:tc>
      </w:tr>
      <w:tr w:rsidR="04999F0C" w14:paraId="0E6DA8A9"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2F8B216E" w14:textId="20B3E8F0" w:rsidR="04999F0C" w:rsidRDefault="04999F0C" w:rsidP="04999F0C">
            <w:pPr>
              <w:jc w:val="center"/>
              <w:rPr>
                <w:b/>
                <w:bCs/>
                <w:color w:val="000000" w:themeColor="text1"/>
              </w:rPr>
            </w:pPr>
            <w:r w:rsidRPr="04999F0C">
              <w:rPr>
                <w:b/>
                <w:bCs/>
                <w:color w:val="000000" w:themeColor="text1"/>
              </w:rPr>
              <w:t>Regulations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46349657" w14:textId="5C6FE694" w:rsidR="04999F0C" w:rsidRDefault="04999F0C" w:rsidP="04999F0C">
            <w:pPr>
              <w:jc w:val="center"/>
              <w:rPr>
                <w:b/>
                <w:bCs/>
                <w:color w:val="000000" w:themeColor="text1"/>
              </w:rPr>
            </w:pPr>
            <w:r w:rsidRPr="04999F0C">
              <w:rPr>
                <w:b/>
                <w:bCs/>
                <w:color w:val="000000" w:themeColor="text1"/>
              </w:rPr>
              <w:t>Paragraph</w:t>
            </w:r>
            <w:r w:rsidR="23CAB9D7" w:rsidRPr="04999F0C">
              <w:rPr>
                <w:b/>
                <w:bCs/>
                <w:color w:val="000000" w:themeColor="text1"/>
              </w:rPr>
              <w:t xml:space="preserve"> No.</w:t>
            </w:r>
          </w:p>
        </w:tc>
      </w:tr>
      <w:tr w:rsidR="04999F0C" w14:paraId="565AFB15"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28D1AA4A" w14:textId="5B6ACA3C" w:rsidR="2602BBCD" w:rsidRDefault="2602BBCD" w:rsidP="04999F0C">
            <w:pPr>
              <w:jc w:val="both"/>
            </w:pPr>
            <w:r w:rsidRPr="04999F0C">
              <w:t xml:space="preserve">Ontario, Reg. 230/08: </w:t>
            </w:r>
            <w:r w:rsidRPr="04999F0C">
              <w:rPr>
                <w:i/>
                <w:iCs/>
              </w:rPr>
              <w:t>Species at Risk in Ontario List</w:t>
            </w:r>
            <w:r w:rsidRPr="04999F0C">
              <w:t xml:space="preserve"> (under the </w:t>
            </w:r>
            <w:r w:rsidRPr="04999F0C">
              <w:rPr>
                <w:i/>
                <w:iCs/>
              </w:rPr>
              <w:t>Endangered Species Act, 2007</w:t>
            </w:r>
            <w:r w:rsidRPr="04999F0C">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0CF71FD6" w14:textId="4BEDADD2" w:rsidR="2602BBCD" w:rsidRDefault="2602BBCD" w:rsidP="04999F0C">
            <w:r w:rsidRPr="04999F0C">
              <w:t>Sch</w:t>
            </w:r>
            <w:r w:rsidR="00D679EA">
              <w:t>edule</w:t>
            </w:r>
            <w:r w:rsidR="02B2FFF1" w:rsidRPr="04999F0C">
              <w:t xml:space="preserve"> </w:t>
            </w:r>
            <w:r w:rsidRPr="04999F0C">
              <w:t xml:space="preserve">3 item 37. </w:t>
            </w:r>
          </w:p>
        </w:tc>
      </w:tr>
      <w:tr w:rsidR="04999F0C" w14:paraId="6DED296B" w14:textId="77777777" w:rsidTr="04999F0C">
        <w:trPr>
          <w:trHeight w:val="675"/>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3E510711" w14:textId="1F990DE2" w:rsidR="04999F0C" w:rsidRDefault="04999F0C" w:rsidP="04999F0C">
            <w:pPr>
              <w:jc w:val="center"/>
              <w:rPr>
                <w:b/>
                <w:bCs/>
                <w:color w:val="000000" w:themeColor="text1"/>
              </w:rPr>
            </w:pPr>
            <w:r w:rsidRPr="04999F0C">
              <w:rPr>
                <w:b/>
                <w:bCs/>
                <w:color w:val="000000" w:themeColor="text1"/>
              </w:rPr>
              <w:t>Jurisprudence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7C8F1CD9" w14:textId="48926118" w:rsidR="04999F0C" w:rsidRDefault="04999F0C" w:rsidP="04999F0C">
            <w:pPr>
              <w:jc w:val="center"/>
              <w:rPr>
                <w:b/>
                <w:bCs/>
                <w:color w:val="000000" w:themeColor="text1"/>
              </w:rPr>
            </w:pPr>
            <w:r w:rsidRPr="04999F0C">
              <w:rPr>
                <w:b/>
                <w:bCs/>
                <w:color w:val="000000" w:themeColor="text1"/>
              </w:rPr>
              <w:t>Paragraph</w:t>
            </w:r>
            <w:r w:rsidR="394C66DE" w:rsidRPr="04999F0C">
              <w:rPr>
                <w:b/>
                <w:bCs/>
                <w:color w:val="000000" w:themeColor="text1"/>
              </w:rPr>
              <w:t xml:space="preserve"> No.</w:t>
            </w:r>
          </w:p>
        </w:tc>
      </w:tr>
      <w:tr w:rsidR="00D679EA" w14:paraId="38C944F1"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7E9365A" w14:textId="7A112EDC" w:rsidR="00D679EA" w:rsidRPr="00D679EA" w:rsidRDefault="00D679EA" w:rsidP="04999F0C">
            <w:pPr>
              <w:rPr>
                <w:color w:val="000000" w:themeColor="text1"/>
              </w:rPr>
            </w:pPr>
            <w:r>
              <w:rPr>
                <w:i/>
                <w:iCs/>
                <w:color w:val="000000" w:themeColor="text1"/>
              </w:rPr>
              <w:t xml:space="preserve">Bell ExpressVu Limited Partnership v Rex, </w:t>
            </w:r>
            <w:r>
              <w:rPr>
                <w:color w:val="000000" w:themeColor="text1"/>
              </w:rPr>
              <w:t>2002 SCC 42.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8D6F031" w14:textId="7B704934" w:rsidR="00D679EA" w:rsidRDefault="00D679EA" w:rsidP="04999F0C">
            <w:r>
              <w:t>26.</w:t>
            </w:r>
          </w:p>
        </w:tc>
      </w:tr>
      <w:tr w:rsidR="04999F0C" w14:paraId="505F6AD8"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0F8BE5B" w14:textId="5A8E2181" w:rsidR="04999F0C" w:rsidRPr="00D679EA" w:rsidRDefault="00D679EA" w:rsidP="04999F0C">
            <w:pPr>
              <w:rPr>
                <w:color w:val="000000" w:themeColor="text1"/>
              </w:rPr>
            </w:pPr>
            <w:r w:rsidRPr="00D679EA">
              <w:rPr>
                <w:i/>
                <w:iCs/>
                <w:color w:val="000000" w:themeColor="text1"/>
              </w:rPr>
              <w:t>Canada (Minister of Citizenship and Immigration) v Vavilov</w:t>
            </w:r>
            <w:r w:rsidRPr="00D679EA">
              <w:rPr>
                <w:color w:val="000000" w:themeColor="text1"/>
              </w:rPr>
              <w:t>, 2019 SCC 65</w:t>
            </w:r>
            <w:r>
              <w:rPr>
                <w:color w:val="000000" w:themeColor="text1"/>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4B30F64" w14:textId="24CF5E49" w:rsidR="04999F0C" w:rsidRDefault="00D679EA" w:rsidP="04999F0C">
            <w:r>
              <w:t>17.</w:t>
            </w:r>
          </w:p>
        </w:tc>
      </w:tr>
      <w:tr w:rsidR="00D679EA" w14:paraId="01A3D610"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46185EA" w14:textId="4D43AC19" w:rsidR="00D679EA" w:rsidRPr="00D679EA" w:rsidRDefault="00D679EA" w:rsidP="04999F0C">
            <w:pPr>
              <w:rPr>
                <w:i/>
                <w:iCs/>
                <w:color w:val="000000" w:themeColor="text1"/>
              </w:rPr>
            </w:pPr>
            <w:r w:rsidRPr="00D679EA">
              <w:rPr>
                <w:i/>
                <w:iCs/>
                <w:lang w:val="en-US"/>
              </w:rPr>
              <w:t xml:space="preserve">Castonguay Blasting Ltd v Ontario (Environment), </w:t>
            </w:r>
            <w:r w:rsidRPr="00D679EA">
              <w:rPr>
                <w:lang w:val="en-US"/>
              </w:rPr>
              <w:t>2013 SCC 52</w:t>
            </w:r>
            <w:r>
              <w:rPr>
                <w:lang w:val="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C5B3241" w14:textId="6F313178" w:rsidR="00D679EA" w:rsidRDefault="00D679EA" w:rsidP="04999F0C">
            <w:r>
              <w:t xml:space="preserve">9, </w:t>
            </w:r>
          </w:p>
        </w:tc>
      </w:tr>
      <w:tr w:rsidR="00D679EA" w14:paraId="39F9B4B6"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0765D6F" w14:textId="519F4777" w:rsidR="00D679EA" w:rsidRPr="00D679EA" w:rsidRDefault="00D679EA" w:rsidP="04999F0C">
            <w:pPr>
              <w:rPr>
                <w:i/>
                <w:iCs/>
                <w:color w:val="000000" w:themeColor="text1"/>
              </w:rPr>
            </w:pPr>
            <w:r w:rsidRPr="00D679EA">
              <w:rPr>
                <w:i/>
                <w:iCs/>
                <w:color w:val="000000" w:themeColor="text1"/>
              </w:rPr>
              <w:t xml:space="preserve">Dunsmuir v New Brunswick, </w:t>
            </w:r>
            <w:r w:rsidRPr="00D679EA">
              <w:rPr>
                <w:color w:val="000000" w:themeColor="text1"/>
              </w:rPr>
              <w:t>2008 SCC 9</w:t>
            </w:r>
            <w:r>
              <w:rPr>
                <w:color w:val="000000" w:themeColor="text1"/>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7EB53C7" w14:textId="0FCACAE4" w:rsidR="00D679EA" w:rsidRDefault="00D679EA" w:rsidP="04999F0C">
            <w:r>
              <w:t>50.</w:t>
            </w:r>
          </w:p>
        </w:tc>
      </w:tr>
      <w:tr w:rsidR="00D679EA" w14:paraId="7FFD3515"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17E8790" w14:textId="5C0450E2" w:rsidR="00D679EA" w:rsidRPr="00D679EA" w:rsidRDefault="00D679EA" w:rsidP="04999F0C">
            <w:pPr>
              <w:rPr>
                <w:color w:val="000000" w:themeColor="text1"/>
              </w:rPr>
            </w:pPr>
            <w:r>
              <w:rPr>
                <w:i/>
                <w:iCs/>
                <w:color w:val="000000" w:themeColor="text1"/>
              </w:rPr>
              <w:t>Marmora and lake (Municipality) v Ontario</w:t>
            </w:r>
            <w:r>
              <w:rPr>
                <w:color w:val="000000" w:themeColor="text1"/>
              </w:rPr>
              <w:t xml:space="preserve">, 2024 ONSC.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E236C44" w14:textId="4816F5D5" w:rsidR="00D679EA" w:rsidRDefault="00D679EA" w:rsidP="04999F0C">
            <w:r>
              <w:t>2-6.</w:t>
            </w:r>
          </w:p>
        </w:tc>
      </w:tr>
      <w:tr w:rsidR="00D679EA" w14:paraId="110CCBF8"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A3FAE41" w14:textId="032AC708" w:rsidR="00D679EA" w:rsidRPr="00D679EA" w:rsidRDefault="00D679EA" w:rsidP="00D679EA">
            <w:pPr>
              <w:rPr>
                <w:i/>
                <w:iCs/>
                <w:color w:val="000000" w:themeColor="text1"/>
              </w:rPr>
            </w:pPr>
            <w:r w:rsidRPr="00D679EA">
              <w:rPr>
                <w:i/>
                <w:iCs/>
                <w:color w:val="000000" w:themeColor="text1"/>
              </w:rPr>
              <w:t>Morris v The Queen</w:t>
            </w:r>
            <w:r w:rsidRPr="00D679EA">
              <w:rPr>
                <w:color w:val="000000" w:themeColor="text1"/>
              </w:rPr>
              <w:t>, [1983] 2 SCR 190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80CE07C" w14:textId="1B2230B6" w:rsidR="00D679EA" w:rsidRDefault="00D679EA" w:rsidP="00D679EA">
            <w:r>
              <w:t>192.</w:t>
            </w:r>
          </w:p>
        </w:tc>
      </w:tr>
      <w:tr w:rsidR="00D679EA" w14:paraId="5D3560B0"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5C39DED" w14:textId="7CE52D16" w:rsidR="00D679EA" w:rsidRPr="00D679EA" w:rsidRDefault="00D679EA" w:rsidP="00D679EA">
            <w:pPr>
              <w:rPr>
                <w:i/>
                <w:iCs/>
                <w:color w:val="000000" w:themeColor="text1"/>
              </w:rPr>
            </w:pPr>
            <w:r>
              <w:rPr>
                <w:i/>
                <w:iCs/>
                <w:color w:val="000000" w:themeColor="text1"/>
              </w:rPr>
              <w:t xml:space="preserve">Ontario v Canadian Pacific Ltd., </w:t>
            </w:r>
            <w:r>
              <w:rPr>
                <w:color w:val="000000" w:themeColor="text1"/>
              </w:rPr>
              <w:t xml:space="preserve">1995 2 SCR 1031.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C8E613E" w14:textId="7EFF9C33" w:rsidR="00D679EA" w:rsidRDefault="00D679EA" w:rsidP="00D679EA">
            <w:r>
              <w:t>84.</w:t>
            </w:r>
          </w:p>
        </w:tc>
      </w:tr>
      <w:tr w:rsidR="00D679EA" w14:paraId="721D748D"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FB529A1" w14:textId="09B36F71" w:rsidR="00D679EA" w:rsidRPr="00D679EA" w:rsidRDefault="00D679EA" w:rsidP="00D679EA">
            <w:pPr>
              <w:rPr>
                <w:i/>
                <w:iCs/>
                <w:color w:val="000000" w:themeColor="text1"/>
              </w:rPr>
            </w:pPr>
            <w:r w:rsidRPr="00D679EA">
              <w:rPr>
                <w:i/>
                <w:iCs/>
                <w:color w:val="000000" w:themeColor="text1"/>
              </w:rPr>
              <w:t>Ontario (Natural Resources and Forestry) v South Bruce Peninsula (Town)</w:t>
            </w:r>
            <w:r w:rsidRPr="00D679EA">
              <w:rPr>
                <w:color w:val="000000" w:themeColor="text1"/>
              </w:rPr>
              <w:t>, 2022 ONCA 315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40AEC71" w14:textId="75357F21" w:rsidR="00D679EA" w:rsidRDefault="00D679EA" w:rsidP="00D679EA">
            <w:r>
              <w:t xml:space="preserve">24, 25, 30. </w:t>
            </w:r>
          </w:p>
        </w:tc>
      </w:tr>
      <w:tr w:rsidR="00D679EA" w14:paraId="388698A2"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6A385C4" w14:textId="43C70ACE" w:rsidR="00D679EA" w:rsidRPr="00D679EA" w:rsidRDefault="00D679EA" w:rsidP="00D679EA">
            <w:pPr>
              <w:rPr>
                <w:i/>
                <w:iCs/>
                <w:color w:val="000000" w:themeColor="text1"/>
              </w:rPr>
            </w:pPr>
            <w:r>
              <w:rPr>
                <w:i/>
                <w:iCs/>
                <w:color w:val="000000" w:themeColor="text1"/>
              </w:rPr>
              <w:t>Prince Edward County Field Naturalists v Ostrander Point GP Inc.,</w:t>
            </w:r>
            <w:r>
              <w:rPr>
                <w:color w:val="000000" w:themeColor="text1"/>
              </w:rPr>
              <w:t xml:space="preserve"> 2015 ONCA 269.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A4F8AA4" w14:textId="00E6446F" w:rsidR="00D679EA" w:rsidRDefault="00D679EA" w:rsidP="00D679EA">
            <w:r>
              <w:t>13-16, 28-29, 31, 46, 63-68.</w:t>
            </w:r>
          </w:p>
        </w:tc>
      </w:tr>
      <w:tr w:rsidR="00D679EA" w14:paraId="33B1DE5F"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723C4D0" w14:textId="111FE782" w:rsidR="00D679EA" w:rsidRPr="00D679EA" w:rsidRDefault="00D679EA" w:rsidP="00D679EA">
            <w:pPr>
              <w:rPr>
                <w:color w:val="000000" w:themeColor="text1"/>
              </w:rPr>
            </w:pPr>
            <w:r>
              <w:rPr>
                <w:i/>
                <w:iCs/>
                <w:color w:val="000000" w:themeColor="text1"/>
              </w:rPr>
              <w:t>R v Breault</w:t>
            </w:r>
            <w:r>
              <w:rPr>
                <w:color w:val="000000" w:themeColor="text1"/>
              </w:rPr>
              <w:t>, 2023 SCC 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2424731" w14:textId="71B84DBB" w:rsidR="00D679EA" w:rsidRDefault="00D679EA" w:rsidP="00D679EA">
            <w:r>
              <w:t>25.</w:t>
            </w:r>
          </w:p>
        </w:tc>
      </w:tr>
      <w:tr w:rsidR="00D679EA" w14:paraId="61F8FA58"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9C30874" w14:textId="3A18DB0D" w:rsidR="00D679EA" w:rsidRDefault="00D679EA" w:rsidP="00D679EA">
            <w:pPr>
              <w:rPr>
                <w:i/>
                <w:iCs/>
                <w:color w:val="000000" w:themeColor="text1"/>
              </w:rPr>
            </w:pPr>
            <w:r w:rsidRPr="00D679EA">
              <w:rPr>
                <w:i/>
                <w:iCs/>
                <w:color w:val="000000" w:themeColor="text1"/>
              </w:rPr>
              <w:t>R v Consolidated Homes</w:t>
            </w:r>
            <w:r w:rsidRPr="00D679EA">
              <w:rPr>
                <w:color w:val="000000" w:themeColor="text1"/>
              </w:rPr>
              <w:t>, 2024 OCJ.</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A282AA6" w14:textId="42859AEE" w:rsidR="00D679EA" w:rsidRDefault="00D679EA" w:rsidP="00D679EA">
            <w:r>
              <w:t>5, 8-10, 11, 12, 20.</w:t>
            </w:r>
          </w:p>
        </w:tc>
      </w:tr>
      <w:tr w:rsidR="00D679EA" w14:paraId="7E4AE879"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4796010" w14:textId="26304E9C" w:rsidR="00D679EA" w:rsidRPr="00D679EA" w:rsidRDefault="00D679EA" w:rsidP="00D679EA">
            <w:pPr>
              <w:rPr>
                <w:i/>
                <w:iCs/>
                <w:color w:val="000000" w:themeColor="text1"/>
              </w:rPr>
            </w:pPr>
            <w:r w:rsidRPr="00D679EA">
              <w:rPr>
                <w:i/>
                <w:iCs/>
                <w:color w:val="000000" w:themeColor="text1"/>
              </w:rPr>
              <w:t>R v Consolidated Homes Ltd.</w:t>
            </w:r>
            <w:r w:rsidRPr="00D679EA">
              <w:rPr>
                <w:color w:val="000000" w:themeColor="text1"/>
              </w:rPr>
              <w:t xml:space="preserve">, 2025 ONCA 41.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F670581" w14:textId="61ADD8FB" w:rsidR="00D679EA" w:rsidRDefault="00D679EA" w:rsidP="00D679EA">
            <w:r>
              <w:t>1, 3-6, 9, 19, 29, 32, 33, 36.</w:t>
            </w:r>
          </w:p>
        </w:tc>
      </w:tr>
      <w:tr w:rsidR="00D679EA" w14:paraId="401972A0"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04F4687" w14:textId="7B88048B" w:rsidR="00D679EA" w:rsidRPr="00D679EA" w:rsidRDefault="00D679EA" w:rsidP="00D679EA">
            <w:pPr>
              <w:rPr>
                <w:i/>
                <w:iCs/>
                <w:color w:val="000000" w:themeColor="text1"/>
              </w:rPr>
            </w:pPr>
            <w:r w:rsidRPr="00D679EA">
              <w:rPr>
                <w:i/>
                <w:iCs/>
                <w:color w:val="000000" w:themeColor="text1"/>
              </w:rPr>
              <w:t>R v Consolidated Homes</w:t>
            </w:r>
            <w:r w:rsidRPr="00D679EA">
              <w:rPr>
                <w:color w:val="000000" w:themeColor="text1"/>
              </w:rPr>
              <w:t>, 2022 POA.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C51904B" w14:textId="11FBEC5B" w:rsidR="00D679EA" w:rsidRDefault="00D679EA" w:rsidP="00D679EA">
            <w:r>
              <w:t>2-10, 12, 14, 29</w:t>
            </w:r>
          </w:p>
        </w:tc>
      </w:tr>
      <w:tr w:rsidR="00D679EA" w14:paraId="563C387C"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C524EE4" w14:textId="619D0ADC" w:rsidR="00D679EA" w:rsidRPr="00D679EA" w:rsidRDefault="00D679EA" w:rsidP="00D679EA">
            <w:pPr>
              <w:rPr>
                <w:i/>
                <w:iCs/>
                <w:color w:val="000000" w:themeColor="text1"/>
              </w:rPr>
            </w:pPr>
            <w:r w:rsidRPr="00D679EA">
              <w:rPr>
                <w:i/>
                <w:iCs/>
                <w:color w:val="000000" w:themeColor="text1"/>
              </w:rPr>
              <w:t>R v Corbett</w:t>
            </w:r>
            <w:r w:rsidRPr="00D679EA">
              <w:rPr>
                <w:color w:val="000000" w:themeColor="text1"/>
              </w:rPr>
              <w:t>, [1988] 1 SCR 670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CA94EAF" w14:textId="60B68631" w:rsidR="00D679EA" w:rsidRDefault="00D679EA" w:rsidP="00D679EA">
            <w:r>
              <w:t>715.</w:t>
            </w:r>
          </w:p>
        </w:tc>
      </w:tr>
      <w:tr w:rsidR="00D679EA" w14:paraId="5B52BFCE"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6871582" w14:textId="323A66D4" w:rsidR="00D679EA" w:rsidRPr="00D679EA" w:rsidRDefault="00D679EA" w:rsidP="00D679EA">
            <w:pPr>
              <w:rPr>
                <w:color w:val="000000" w:themeColor="text1"/>
              </w:rPr>
            </w:pPr>
            <w:r>
              <w:rPr>
                <w:i/>
                <w:iCs/>
                <w:color w:val="000000" w:themeColor="text1"/>
              </w:rPr>
              <w:t xml:space="preserve">R v C.P., </w:t>
            </w:r>
            <w:r>
              <w:rPr>
                <w:color w:val="000000" w:themeColor="text1"/>
              </w:rPr>
              <w:t xml:space="preserve">2021 SCC 19.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2267EB2" w14:textId="0587A298" w:rsidR="00D679EA" w:rsidRDefault="00D679EA" w:rsidP="00D679EA">
            <w:r>
              <w:t>59, 137, 201.</w:t>
            </w:r>
          </w:p>
        </w:tc>
      </w:tr>
      <w:tr w:rsidR="00D679EA" w14:paraId="1DEDC22E"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044E83E" w14:textId="67D7D4B4" w:rsidR="00D679EA" w:rsidRPr="00D679EA" w:rsidRDefault="00D679EA" w:rsidP="00D679EA">
            <w:pPr>
              <w:rPr>
                <w:color w:val="000000" w:themeColor="text1"/>
              </w:rPr>
            </w:pPr>
            <w:r>
              <w:rPr>
                <w:i/>
                <w:iCs/>
                <w:color w:val="000000" w:themeColor="text1"/>
              </w:rPr>
              <w:t xml:space="preserve">R v </w:t>
            </w:r>
            <w:r w:rsidRPr="00D679EA">
              <w:rPr>
                <w:i/>
                <w:iCs/>
                <w:color w:val="000000" w:themeColor="text1"/>
              </w:rPr>
              <w:t>Moha</w:t>
            </w:r>
            <w:r>
              <w:rPr>
                <w:i/>
                <w:iCs/>
                <w:color w:val="000000" w:themeColor="text1"/>
              </w:rPr>
              <w:t>n</w:t>
            </w:r>
            <w:r>
              <w:rPr>
                <w:color w:val="000000" w:themeColor="text1"/>
              </w:rPr>
              <w:t xml:space="preserve">, 1994 SCC 80.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CE15175" w14:textId="5E07E8D6" w:rsidR="00D679EA" w:rsidRDefault="00D679EA" w:rsidP="00D679EA">
            <w:r>
              <w:t xml:space="preserve">49. </w:t>
            </w:r>
          </w:p>
        </w:tc>
      </w:tr>
      <w:tr w:rsidR="00D679EA" w14:paraId="13CBCA8A"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F53D2EA" w14:textId="1877841F" w:rsidR="00D679EA" w:rsidRPr="00D679EA" w:rsidRDefault="00D679EA" w:rsidP="00D679EA">
            <w:pPr>
              <w:rPr>
                <w:color w:val="000000" w:themeColor="text1"/>
              </w:rPr>
            </w:pPr>
            <w:r w:rsidRPr="00D679EA">
              <w:rPr>
                <w:i/>
                <w:iCs/>
                <w:color w:val="000000" w:themeColor="text1"/>
              </w:rPr>
              <w:t>R v Pan</w:t>
            </w:r>
            <w:r w:rsidRPr="00D679EA">
              <w:rPr>
                <w:color w:val="000000" w:themeColor="text1"/>
              </w:rPr>
              <w:t>, 2025 SCC 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F29E73F" w14:textId="22A521D4" w:rsidR="00D679EA" w:rsidRDefault="00D679EA" w:rsidP="00D679EA">
            <w:r>
              <w:t>176.</w:t>
            </w:r>
          </w:p>
        </w:tc>
      </w:tr>
      <w:tr w:rsidR="00D679EA" w14:paraId="02557D4F"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F280C9D" w14:textId="35B7737B" w:rsidR="00D679EA" w:rsidRPr="00D679EA" w:rsidRDefault="00D679EA" w:rsidP="00D679EA">
            <w:pPr>
              <w:rPr>
                <w:color w:val="000000" w:themeColor="text1"/>
              </w:rPr>
            </w:pPr>
            <w:r w:rsidRPr="00D679EA">
              <w:rPr>
                <w:i/>
                <w:iCs/>
                <w:color w:val="000000" w:themeColor="text1"/>
              </w:rPr>
              <w:t>R v Rioux</w:t>
            </w:r>
            <w:r w:rsidRPr="00D679EA">
              <w:rPr>
                <w:color w:val="000000" w:themeColor="text1"/>
              </w:rPr>
              <w:t>, 2025 SCC 34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2E2C977" w14:textId="1004C924" w:rsidR="00D679EA" w:rsidRDefault="00D679EA" w:rsidP="00D679EA">
            <w:r>
              <w:t>182.</w:t>
            </w:r>
          </w:p>
        </w:tc>
      </w:tr>
      <w:tr w:rsidR="00D679EA" w14:paraId="12BD112D"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885728F" w14:textId="5748C13C" w:rsidR="00D679EA" w:rsidRPr="00D679EA" w:rsidRDefault="00D679EA" w:rsidP="00D679EA">
            <w:pPr>
              <w:rPr>
                <w:i/>
                <w:iCs/>
                <w:color w:val="000000" w:themeColor="text1"/>
              </w:rPr>
            </w:pPr>
            <w:r w:rsidRPr="00D679EA">
              <w:rPr>
                <w:i/>
                <w:iCs/>
                <w:color w:val="000000" w:themeColor="text1"/>
              </w:rPr>
              <w:t>R v Schneider</w:t>
            </w:r>
            <w:r w:rsidRPr="00D679EA">
              <w:rPr>
                <w:color w:val="000000" w:themeColor="text1"/>
              </w:rPr>
              <w:t>, 2022 SCC 34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288BCBA" w14:textId="1D2A0EA3" w:rsidR="00D679EA" w:rsidRDefault="00D679EA" w:rsidP="00D679EA">
            <w:r>
              <w:t>36, 39.</w:t>
            </w:r>
          </w:p>
        </w:tc>
      </w:tr>
      <w:tr w:rsidR="00D679EA" w14:paraId="2F7A377E"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DC2E867" w14:textId="7783BA9A" w:rsidR="00D679EA" w:rsidRPr="00D679EA" w:rsidRDefault="00D679EA" w:rsidP="00D679EA">
            <w:pPr>
              <w:rPr>
                <w:color w:val="000000" w:themeColor="text1"/>
              </w:rPr>
            </w:pPr>
            <w:r w:rsidRPr="00D679EA">
              <w:rPr>
                <w:i/>
                <w:iCs/>
                <w:color w:val="000000" w:themeColor="text1"/>
              </w:rPr>
              <w:t>R v Smith</w:t>
            </w:r>
            <w:r w:rsidRPr="00D679EA">
              <w:rPr>
                <w:color w:val="000000" w:themeColor="text1"/>
              </w:rPr>
              <w:t>, 2016 ONCA 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48389AB" w14:textId="5C579DD9" w:rsidR="00D679EA" w:rsidRDefault="00D679EA" w:rsidP="00D679EA">
            <w:r>
              <w:t>76, 77, 82.</w:t>
            </w:r>
          </w:p>
        </w:tc>
      </w:tr>
      <w:tr w:rsidR="00D679EA" w14:paraId="32DB533E"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6383465" w14:textId="180CB0E0" w:rsidR="00D679EA" w:rsidRPr="00D679EA" w:rsidRDefault="00D679EA" w:rsidP="00D679EA">
            <w:pPr>
              <w:rPr>
                <w:color w:val="000000" w:themeColor="text1"/>
              </w:rPr>
            </w:pPr>
            <w:r w:rsidRPr="00D679EA">
              <w:rPr>
                <w:i/>
                <w:iCs/>
                <w:color w:val="000000" w:themeColor="text1"/>
              </w:rPr>
              <w:t>R v Villaroman</w:t>
            </w:r>
            <w:r w:rsidRPr="00D679EA">
              <w:rPr>
                <w:color w:val="000000" w:themeColor="text1"/>
              </w:rPr>
              <w:t>, 2016 SCC 33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8129274" w14:textId="5E996594" w:rsidR="00D679EA" w:rsidRDefault="00D679EA" w:rsidP="00D679EA">
            <w:r>
              <w:t>36, 69.</w:t>
            </w:r>
          </w:p>
        </w:tc>
      </w:tr>
      <w:tr w:rsidR="00D679EA" w14:paraId="4737DE1F" w14:textId="77777777" w:rsidTr="04999F0C">
        <w:trPr>
          <w:trHeight w:val="30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5E51668" w14:textId="5BB114FC" w:rsidR="00D679EA" w:rsidRDefault="00D679EA" w:rsidP="00D679EA">
            <w:pPr>
              <w:rPr>
                <w:i/>
                <w:iCs/>
                <w:color w:val="000000" w:themeColor="text1"/>
              </w:rPr>
            </w:pPr>
            <w:r>
              <w:rPr>
                <w:i/>
                <w:iCs/>
                <w:color w:val="000000" w:themeColor="text1"/>
              </w:rPr>
              <w:t xml:space="preserve">Wildlands League v Ontario (Natural Resources and Forestry), </w:t>
            </w:r>
            <w:r w:rsidRPr="00D679EA">
              <w:rPr>
                <w:color w:val="000000" w:themeColor="text1"/>
              </w:rPr>
              <w:t>2016 ONCA 74</w:t>
            </w:r>
            <w:r>
              <w:rPr>
                <w:i/>
                <w:iCs/>
                <w:color w:val="000000" w:themeColor="text1"/>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1CB2430" w14:textId="3DDADAB3" w:rsidR="00D679EA" w:rsidRDefault="00D679EA" w:rsidP="00D679EA">
            <w:r>
              <w:t>3, 16, 44, 89, 90.</w:t>
            </w:r>
          </w:p>
        </w:tc>
      </w:tr>
      <w:tr w:rsidR="00D679EA" w14:paraId="78581E73" w14:textId="77777777" w:rsidTr="04999F0C">
        <w:trPr>
          <w:trHeight w:val="69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054134A8" w14:textId="4394A09E" w:rsidR="00D679EA" w:rsidRDefault="00D679EA" w:rsidP="00D679EA">
            <w:pPr>
              <w:jc w:val="center"/>
              <w:rPr>
                <w:b/>
                <w:bCs/>
                <w:color w:val="000000" w:themeColor="text1"/>
              </w:rPr>
            </w:pPr>
            <w:r w:rsidRPr="04999F0C">
              <w:rPr>
                <w:b/>
                <w:bCs/>
                <w:color w:val="000000" w:themeColor="text1"/>
              </w:rPr>
              <w:lastRenderedPageBreak/>
              <w:t>Secondary Sources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7CC5505B" w14:textId="54FA8835" w:rsidR="00D679EA" w:rsidRDefault="00D679EA" w:rsidP="00D679EA">
            <w:pPr>
              <w:jc w:val="center"/>
              <w:rPr>
                <w:b/>
                <w:bCs/>
                <w:color w:val="000000" w:themeColor="text1"/>
              </w:rPr>
            </w:pPr>
            <w:r w:rsidRPr="04999F0C">
              <w:rPr>
                <w:b/>
                <w:bCs/>
                <w:color w:val="000000" w:themeColor="text1"/>
              </w:rPr>
              <w:t>Paragraph No.</w:t>
            </w:r>
          </w:p>
        </w:tc>
      </w:tr>
      <w:tr w:rsidR="00D679EA" w14:paraId="2AC20222" w14:textId="77777777" w:rsidTr="04999F0C">
        <w:trPr>
          <w:trHeight w:val="690"/>
        </w:trPr>
        <w:tc>
          <w:tcPr>
            <w:tcW w:w="6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21695ABF" w14:textId="504E3DDA" w:rsidR="00D679EA" w:rsidRPr="00D679EA" w:rsidRDefault="00D679EA" w:rsidP="00D679EA">
            <w:pPr>
              <w:rPr>
                <w:color w:val="000000" w:themeColor="text1"/>
              </w:rPr>
            </w:pPr>
            <w:r w:rsidRPr="00D679EA">
              <w:rPr>
                <w:color w:val="000000" w:themeColor="text1"/>
              </w:rPr>
              <w:t xml:space="preserve">Daniel C Moon, Jamie Moon &amp; Amy Keagy, “Direct and Indirect Interactions” (2010) 3:10 </w:t>
            </w:r>
            <w:r w:rsidRPr="00D679EA">
              <w:rPr>
                <w:i/>
                <w:iCs/>
                <w:color w:val="000000" w:themeColor="text1"/>
              </w:rPr>
              <w:t xml:space="preserve">Nature Education Knowledge </w:t>
            </w:r>
            <w:r w:rsidRPr="00D679EA">
              <w:rPr>
                <w:color w:val="000000" w:themeColor="text1"/>
              </w:rPr>
              <w:t xml:space="preserve">50, online: </w:t>
            </w:r>
            <w:hyperlink r:id="rId14">
              <w:r w:rsidRPr="00D679EA">
                <w:rPr>
                  <w:rStyle w:val="Hyperlink"/>
                  <w:color w:val="auto"/>
                </w:rPr>
                <w:t>https://www.nature.com/scitable/knowledge/library/direct-and-indirect-interactions-15650000/</w:t>
              </w:r>
            </w:hyperlink>
            <w:r w:rsidRPr="00D679EA">
              <w:t xml:space="preserve"> </w:t>
            </w:r>
            <w:r w:rsidRPr="00D679EA">
              <w:rPr>
                <w:color w:val="000000" w:themeColor="text1"/>
              </w:rPr>
              <w:t xml:space="preserve">[accessed 2 January 2026].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center"/>
          </w:tcPr>
          <w:p w14:paraId="003AE5AB" w14:textId="32283D4A" w:rsidR="00D679EA" w:rsidRPr="00C803DA" w:rsidRDefault="00C803DA" w:rsidP="00C803DA">
            <w:pPr>
              <w:rPr>
                <w:color w:val="000000" w:themeColor="text1"/>
              </w:rPr>
            </w:pPr>
            <w:r w:rsidRPr="00C803DA">
              <w:rPr>
                <w:color w:val="000000" w:themeColor="text1"/>
              </w:rPr>
              <w:t>45</w:t>
            </w:r>
          </w:p>
        </w:tc>
      </w:tr>
    </w:tbl>
    <w:p w14:paraId="08EC5368" w14:textId="6A143D7F" w:rsidR="04999F0C" w:rsidRDefault="04999F0C" w:rsidP="04999F0C"/>
    <w:p w14:paraId="707A2F23" w14:textId="7B6CF269" w:rsidR="04999F0C" w:rsidRDefault="04999F0C" w:rsidP="04999F0C">
      <w:pPr>
        <w:pStyle w:val="ListParagraph"/>
      </w:pPr>
    </w:p>
    <w:p w14:paraId="00000197" w14:textId="29B340E2" w:rsidR="00DE3E0A" w:rsidRDefault="00653727">
      <w:pPr>
        <w:pStyle w:val="Heading1"/>
        <w:numPr>
          <w:ilvl w:val="0"/>
          <w:numId w:val="9"/>
        </w:numPr>
        <w:spacing w:before="0" w:after="0" w:line="360" w:lineRule="auto"/>
        <w:ind w:left="720" w:hanging="720"/>
        <w:rPr>
          <w:rFonts w:ascii="Times New Roman" w:eastAsia="Times New Roman" w:hAnsi="Times New Roman" w:cs="Times New Roman"/>
          <w:sz w:val="24"/>
          <w:szCs w:val="24"/>
        </w:rPr>
      </w:pPr>
      <w:r w:rsidRPr="04999F0C">
        <w:rPr>
          <w:rFonts w:ascii="Times New Roman" w:eastAsia="Times New Roman" w:hAnsi="Times New Roman" w:cs="Times New Roman"/>
          <w:sz w:val="24"/>
          <w:szCs w:val="24"/>
        </w:rPr>
        <w:br w:type="page"/>
      </w:r>
      <w:bookmarkStart w:id="36" w:name="_Toc218865334"/>
      <w:r w:rsidR="5CA94868" w:rsidRPr="04999F0C">
        <w:rPr>
          <w:rFonts w:ascii="Times New Roman" w:eastAsia="Times New Roman" w:hAnsi="Times New Roman" w:cs="Times New Roman"/>
          <w:sz w:val="24"/>
          <w:szCs w:val="24"/>
        </w:rPr>
        <w:lastRenderedPageBreak/>
        <w:t>LEGISLATION AT ISSUE</w:t>
      </w:r>
      <w:bookmarkEnd w:id="36"/>
    </w:p>
    <w:p w14:paraId="00000198" w14:textId="19B033A4" w:rsidR="00DE3E0A" w:rsidRDefault="00D679EA" w:rsidP="04999F0C">
      <w:r>
        <w:t xml:space="preserve">The Crown submits no legislation provisions at issue. </w:t>
      </w:r>
    </w:p>
    <w:p w14:paraId="00000199" w14:textId="77777777" w:rsidR="00DE3E0A" w:rsidRDefault="00DE3E0A" w:rsidP="04999F0C">
      <w:pPr>
        <w:sectPr w:rsidR="00DE3E0A" w:rsidSect="00387389">
          <w:pgSz w:w="12240" w:h="15840"/>
          <w:pgMar w:top="1440" w:right="1440" w:bottom="1440" w:left="1440" w:header="720" w:footer="720" w:gutter="0"/>
          <w:pgNumType w:start="1"/>
          <w:cols w:space="720"/>
        </w:sectPr>
      </w:pPr>
    </w:p>
    <w:p w14:paraId="0000019A" w14:textId="77777777" w:rsidR="00DE3E0A" w:rsidRDefault="00DE3E0A">
      <w:pPr>
        <w:widowControl w:val="0"/>
        <w:pBdr>
          <w:top w:val="nil"/>
          <w:left w:val="nil"/>
          <w:bottom w:val="nil"/>
          <w:right w:val="nil"/>
          <w:between w:val="nil"/>
        </w:pBdr>
        <w:spacing w:line="276" w:lineRule="auto"/>
      </w:pPr>
    </w:p>
    <w:tbl>
      <w:tblPr>
        <w:tblStyle w:val="a"/>
        <w:tblW w:w="12960" w:type="dxa"/>
        <w:tblLayout w:type="fixed"/>
        <w:tblLook w:val="0000" w:firstRow="0" w:lastRow="0" w:firstColumn="0" w:lastColumn="0" w:noHBand="0" w:noVBand="0"/>
      </w:tblPr>
      <w:tblGrid>
        <w:gridCol w:w="5941"/>
        <w:gridCol w:w="1105"/>
        <w:gridCol w:w="5914"/>
      </w:tblGrid>
      <w:tr w:rsidR="00DE3E0A" w14:paraId="23FB1D11" w14:textId="77777777">
        <w:tc>
          <w:tcPr>
            <w:tcW w:w="5941" w:type="dxa"/>
            <w:tcBorders>
              <w:top w:val="nil"/>
              <w:left w:val="nil"/>
              <w:bottom w:val="nil"/>
              <w:right w:val="nil"/>
            </w:tcBorders>
          </w:tcPr>
          <w:p w14:paraId="0000019B" w14:textId="77777777" w:rsidR="00DE3E0A" w:rsidRDefault="00653727">
            <w:pPr>
              <w:rPr>
                <w:b/>
                <w:bCs/>
              </w:rPr>
            </w:pPr>
            <w:r>
              <w:rPr>
                <w:b/>
                <w:bCs/>
              </w:rPr>
              <w:t>HIS MAJESTY THE KING</w:t>
            </w:r>
          </w:p>
        </w:tc>
        <w:tc>
          <w:tcPr>
            <w:tcW w:w="1105" w:type="dxa"/>
            <w:tcBorders>
              <w:top w:val="nil"/>
              <w:left w:val="nil"/>
              <w:bottom w:val="nil"/>
              <w:right w:val="nil"/>
            </w:tcBorders>
          </w:tcPr>
          <w:p w14:paraId="0000019C" w14:textId="77777777" w:rsidR="00DE3E0A" w:rsidRDefault="00653727">
            <w:pPr>
              <w:ind w:left="-479"/>
              <w:jc w:val="center"/>
              <w:rPr>
                <w:b/>
                <w:bCs/>
                <w:color w:val="000000"/>
              </w:rPr>
            </w:pPr>
            <w:r>
              <w:rPr>
                <w:b/>
                <w:bCs/>
                <w:color w:val="000000"/>
              </w:rPr>
              <w:t>-and-</w:t>
            </w:r>
          </w:p>
        </w:tc>
        <w:tc>
          <w:tcPr>
            <w:tcW w:w="5914" w:type="dxa"/>
            <w:tcBorders>
              <w:top w:val="nil"/>
              <w:left w:val="nil"/>
              <w:bottom w:val="nil"/>
              <w:right w:val="nil"/>
            </w:tcBorders>
          </w:tcPr>
          <w:p w14:paraId="0000019D" w14:textId="77777777" w:rsidR="00DE3E0A" w:rsidRDefault="00653727">
            <w:pPr>
              <w:jc w:val="right"/>
              <w:rPr>
                <w:b/>
                <w:bCs/>
                <w:color w:val="000000"/>
              </w:rPr>
            </w:pPr>
            <w:r>
              <w:rPr>
                <w:b/>
                <w:bCs/>
                <w:color w:val="000000"/>
              </w:rPr>
              <w:t>CONSOLIDATED HOMES LTD.</w:t>
            </w:r>
          </w:p>
        </w:tc>
      </w:tr>
      <w:tr w:rsidR="00DE3E0A" w14:paraId="7396D2C4" w14:textId="77777777">
        <w:tc>
          <w:tcPr>
            <w:tcW w:w="5941" w:type="dxa"/>
            <w:tcBorders>
              <w:top w:val="nil"/>
              <w:left w:val="nil"/>
              <w:bottom w:val="nil"/>
              <w:right w:val="nil"/>
            </w:tcBorders>
          </w:tcPr>
          <w:p w14:paraId="0000019E" w14:textId="77777777" w:rsidR="00DE3E0A" w:rsidRDefault="00653727">
            <w:pPr>
              <w:rPr>
                <w:color w:val="000000"/>
              </w:rPr>
            </w:pPr>
            <w:r>
              <w:rPr>
                <w:color w:val="000000"/>
              </w:rPr>
              <w:t>APPELLANT</w:t>
            </w:r>
            <w:r>
              <w:rPr>
                <w:color w:val="000000"/>
              </w:rPr>
              <w:br/>
            </w:r>
          </w:p>
        </w:tc>
        <w:tc>
          <w:tcPr>
            <w:tcW w:w="1105" w:type="dxa"/>
            <w:tcBorders>
              <w:top w:val="nil"/>
              <w:left w:val="nil"/>
              <w:bottom w:val="nil"/>
              <w:right w:val="nil"/>
            </w:tcBorders>
          </w:tcPr>
          <w:p w14:paraId="0000019F" w14:textId="77777777" w:rsidR="00DE3E0A" w:rsidRDefault="00DE3E0A">
            <w:pPr>
              <w:jc w:val="center"/>
              <w:rPr>
                <w:color w:val="000000"/>
              </w:rPr>
            </w:pPr>
          </w:p>
        </w:tc>
        <w:tc>
          <w:tcPr>
            <w:tcW w:w="5914" w:type="dxa"/>
            <w:tcBorders>
              <w:top w:val="nil"/>
              <w:left w:val="nil"/>
              <w:bottom w:val="nil"/>
              <w:right w:val="nil"/>
            </w:tcBorders>
          </w:tcPr>
          <w:p w14:paraId="000001A0" w14:textId="77777777" w:rsidR="00DE3E0A" w:rsidRDefault="00653727">
            <w:pPr>
              <w:jc w:val="right"/>
              <w:rPr>
                <w:color w:val="000000"/>
              </w:rPr>
            </w:pPr>
            <w:r>
              <w:rPr>
                <w:color w:val="000000"/>
              </w:rPr>
              <w:t xml:space="preserve">RESPONDENT </w:t>
            </w:r>
          </w:p>
        </w:tc>
      </w:tr>
    </w:tbl>
    <w:p w14:paraId="000001A1" w14:textId="77777777" w:rsidR="00DE3E0A" w:rsidRDefault="00653727">
      <w:pPr>
        <w:spacing w:before="240"/>
        <w:jc w:val="right"/>
      </w:pPr>
      <w:r>
        <w:t>S.E.M.C.C. File Number: 02-14-2026</w:t>
      </w:r>
    </w:p>
    <w:tbl>
      <w:tblPr>
        <w:tblStyle w:val="a0"/>
        <w:tblW w:w="13396" w:type="dxa"/>
        <w:tblInd w:w="-72" w:type="dxa"/>
        <w:tblLayout w:type="fixed"/>
        <w:tblLook w:val="0000" w:firstRow="0" w:lastRow="0" w:firstColumn="0" w:lastColumn="0" w:noHBand="0" w:noVBand="0"/>
      </w:tblPr>
      <w:tblGrid>
        <w:gridCol w:w="8838"/>
        <w:gridCol w:w="4558"/>
      </w:tblGrid>
      <w:tr w:rsidR="00DE3E0A" w14:paraId="7C208EE1" w14:textId="77777777">
        <w:trPr>
          <w:cantSplit/>
          <w:trHeight w:val="1074"/>
        </w:trPr>
        <w:tc>
          <w:tcPr>
            <w:tcW w:w="8838" w:type="dxa"/>
            <w:vMerge w:val="restart"/>
            <w:tcBorders>
              <w:top w:val="single" w:sz="6" w:space="0" w:color="000000"/>
              <w:left w:val="nil"/>
              <w:bottom w:val="nil"/>
              <w:right w:val="nil"/>
            </w:tcBorders>
          </w:tcPr>
          <w:p w14:paraId="000001A2" w14:textId="77777777" w:rsidR="00DE3E0A" w:rsidRDefault="00DE3E0A"/>
          <w:p w14:paraId="000001A3" w14:textId="77777777" w:rsidR="00DE3E0A" w:rsidRDefault="00DE3E0A"/>
        </w:tc>
        <w:tc>
          <w:tcPr>
            <w:tcW w:w="4558" w:type="dxa"/>
            <w:tcBorders>
              <w:top w:val="single" w:sz="6" w:space="0" w:color="000000"/>
              <w:left w:val="single" w:sz="6" w:space="0" w:color="000000"/>
              <w:bottom w:val="single" w:sz="4" w:space="0" w:color="000000"/>
              <w:right w:val="nil"/>
            </w:tcBorders>
          </w:tcPr>
          <w:p w14:paraId="000001A4" w14:textId="77777777" w:rsidR="00DE3E0A" w:rsidRDefault="00DE3E0A">
            <w:pPr>
              <w:jc w:val="center"/>
            </w:pPr>
          </w:p>
          <w:p w14:paraId="000001A5" w14:textId="77777777" w:rsidR="00DE3E0A" w:rsidRDefault="00653727">
            <w:pPr>
              <w:pBdr>
                <w:top w:val="nil"/>
                <w:left w:val="nil"/>
                <w:bottom w:val="nil"/>
                <w:right w:val="nil"/>
                <w:between w:val="nil"/>
              </w:pBdr>
              <w:jc w:val="center"/>
              <w:rPr>
                <w:color w:val="000000"/>
              </w:rPr>
            </w:pPr>
            <w:r>
              <w:rPr>
                <w:color w:val="000000"/>
              </w:rPr>
              <w:t>SUPREME ENVIRONMENTAL MOOT COURT OF CANADA</w:t>
            </w:r>
          </w:p>
        </w:tc>
      </w:tr>
      <w:tr w:rsidR="00DE3E0A" w14:paraId="08163A50" w14:textId="77777777">
        <w:trPr>
          <w:cantSplit/>
          <w:trHeight w:val="1581"/>
        </w:trPr>
        <w:tc>
          <w:tcPr>
            <w:tcW w:w="8838" w:type="dxa"/>
            <w:vMerge/>
            <w:tcBorders>
              <w:top w:val="single" w:sz="6" w:space="0" w:color="000000"/>
              <w:left w:val="nil"/>
              <w:bottom w:val="nil"/>
              <w:right w:val="nil"/>
            </w:tcBorders>
          </w:tcPr>
          <w:p w14:paraId="000001A6" w14:textId="77777777" w:rsidR="00DE3E0A" w:rsidRDefault="00DE3E0A">
            <w:pPr>
              <w:widowControl w:val="0"/>
              <w:pBdr>
                <w:top w:val="nil"/>
                <w:left w:val="nil"/>
                <w:bottom w:val="nil"/>
                <w:right w:val="nil"/>
                <w:between w:val="nil"/>
              </w:pBdr>
              <w:spacing w:line="276" w:lineRule="auto"/>
              <w:rPr>
                <w:color w:val="000000"/>
              </w:rPr>
            </w:pPr>
          </w:p>
        </w:tc>
        <w:tc>
          <w:tcPr>
            <w:tcW w:w="4558" w:type="dxa"/>
            <w:tcBorders>
              <w:top w:val="single" w:sz="4" w:space="0" w:color="000000"/>
              <w:left w:val="single" w:sz="6" w:space="0" w:color="000000"/>
              <w:bottom w:val="single" w:sz="4" w:space="0" w:color="000000"/>
              <w:right w:val="nil"/>
            </w:tcBorders>
          </w:tcPr>
          <w:p w14:paraId="000001A7" w14:textId="77777777" w:rsidR="00DE3E0A" w:rsidRDefault="00DE3E0A">
            <w:pPr>
              <w:jc w:val="center"/>
              <w:rPr>
                <w:b/>
                <w:bCs/>
              </w:rPr>
            </w:pPr>
          </w:p>
          <w:p w14:paraId="000001A8" w14:textId="77777777" w:rsidR="00DE3E0A" w:rsidRDefault="00653727">
            <w:pPr>
              <w:jc w:val="center"/>
              <w:rPr>
                <w:b/>
                <w:bCs/>
              </w:rPr>
            </w:pPr>
            <w:r>
              <w:rPr>
                <w:b/>
                <w:bCs/>
              </w:rPr>
              <w:t>FACTUM OF THE APPELLANT</w:t>
            </w:r>
          </w:p>
          <w:p w14:paraId="000001A9" w14:textId="77777777" w:rsidR="00DE3E0A" w:rsidRDefault="00653727">
            <w:pPr>
              <w:jc w:val="center"/>
            </w:pPr>
            <w:r>
              <w:rPr>
                <w:b/>
                <w:bCs/>
              </w:rPr>
              <w:t>HIS MAJESTY THE KING</w:t>
            </w:r>
          </w:p>
        </w:tc>
      </w:tr>
      <w:tr w:rsidR="00DE3E0A" w14:paraId="57C7CA2E" w14:textId="77777777">
        <w:trPr>
          <w:trHeight w:val="4173"/>
        </w:trPr>
        <w:tc>
          <w:tcPr>
            <w:tcW w:w="8838" w:type="dxa"/>
            <w:vMerge/>
            <w:tcBorders>
              <w:top w:val="single" w:sz="6" w:space="0" w:color="000000"/>
              <w:left w:val="nil"/>
              <w:bottom w:val="nil"/>
              <w:right w:val="nil"/>
            </w:tcBorders>
          </w:tcPr>
          <w:p w14:paraId="000001AA" w14:textId="77777777" w:rsidR="00DE3E0A" w:rsidRDefault="00DE3E0A">
            <w:pPr>
              <w:widowControl w:val="0"/>
              <w:pBdr>
                <w:top w:val="nil"/>
                <w:left w:val="nil"/>
                <w:bottom w:val="nil"/>
                <w:right w:val="nil"/>
                <w:between w:val="nil"/>
              </w:pBdr>
              <w:spacing w:line="276" w:lineRule="auto"/>
            </w:pPr>
          </w:p>
        </w:tc>
        <w:tc>
          <w:tcPr>
            <w:tcW w:w="4558" w:type="dxa"/>
            <w:tcBorders>
              <w:top w:val="single" w:sz="4" w:space="0" w:color="000000"/>
              <w:left w:val="single" w:sz="6" w:space="0" w:color="000000"/>
              <w:bottom w:val="nil"/>
              <w:right w:val="nil"/>
            </w:tcBorders>
          </w:tcPr>
          <w:p w14:paraId="000001AB" w14:textId="77777777" w:rsidR="00DE3E0A" w:rsidRDefault="00DE3E0A">
            <w:pPr>
              <w:pBdr>
                <w:top w:val="nil"/>
                <w:left w:val="nil"/>
                <w:bottom w:val="nil"/>
                <w:right w:val="nil"/>
                <w:between w:val="nil"/>
              </w:pBdr>
              <w:spacing w:before="120" w:after="120" w:line="360" w:lineRule="auto"/>
              <w:jc w:val="center"/>
              <w:rPr>
                <w:color w:val="000000"/>
              </w:rPr>
            </w:pPr>
          </w:p>
          <w:p w14:paraId="000001AC" w14:textId="0D638623" w:rsidR="00DE3E0A" w:rsidRDefault="00653727">
            <w:pPr>
              <w:widowControl w:val="0"/>
              <w:ind w:left="96"/>
              <w:jc w:val="center"/>
              <w:rPr>
                <w:b/>
                <w:bCs/>
              </w:rPr>
            </w:pPr>
            <w:r>
              <w:rPr>
                <w:b/>
                <w:bCs/>
              </w:rPr>
              <w:t>TEAM #</w:t>
            </w:r>
            <w:bookmarkStart w:id="37" w:name="bookmark=id.nm72hwmpyrkj" w:colFirst="0" w:colLast="0"/>
            <w:bookmarkEnd w:id="37"/>
            <w:r>
              <w:rPr>
                <w:b/>
                <w:bCs/>
              </w:rPr>
              <w:t>   </w:t>
            </w:r>
            <w:r w:rsidR="00DC2A97">
              <w:rPr>
                <w:b/>
                <w:bCs/>
              </w:rPr>
              <w:t>2026-01</w:t>
            </w:r>
            <w:r>
              <w:rPr>
                <w:b/>
                <w:bCs/>
              </w:rPr>
              <w:t>  </w:t>
            </w:r>
          </w:p>
          <w:p w14:paraId="000001AD" w14:textId="77777777" w:rsidR="00DE3E0A" w:rsidRDefault="00DE3E0A">
            <w:pPr>
              <w:widowControl w:val="0"/>
              <w:ind w:left="96"/>
              <w:jc w:val="center"/>
              <w:rPr>
                <w:b/>
                <w:bCs/>
              </w:rPr>
            </w:pPr>
          </w:p>
          <w:p w14:paraId="000001AE" w14:textId="77777777" w:rsidR="00DE3E0A" w:rsidRDefault="00653727">
            <w:pPr>
              <w:widowControl w:val="0"/>
              <w:ind w:left="96"/>
              <w:jc w:val="center"/>
              <w:rPr>
                <w:b/>
                <w:bCs/>
              </w:rPr>
            </w:pPr>
            <w:bookmarkStart w:id="38" w:name="bookmark=id.ntjsugx7xtlb" w:colFirst="0" w:colLast="0"/>
            <w:bookmarkEnd w:id="38"/>
            <w:r>
              <w:rPr>
                <w:b/>
                <w:bCs/>
              </w:rPr>
              <w:t>     </w:t>
            </w:r>
          </w:p>
          <w:p w14:paraId="000001AF" w14:textId="77777777" w:rsidR="00DE3E0A" w:rsidRDefault="00653727">
            <w:pPr>
              <w:widowControl w:val="0"/>
              <w:ind w:left="96"/>
              <w:jc w:val="center"/>
              <w:rPr>
                <w:b/>
                <w:bCs/>
              </w:rPr>
            </w:pPr>
            <w:r>
              <w:rPr>
                <w:b/>
                <w:bCs/>
              </w:rPr>
              <w:t>     </w:t>
            </w:r>
          </w:p>
          <w:p w14:paraId="000001B0" w14:textId="77777777" w:rsidR="00DE3E0A" w:rsidRDefault="00653727">
            <w:pPr>
              <w:widowControl w:val="0"/>
              <w:ind w:left="96"/>
              <w:jc w:val="center"/>
            </w:pPr>
            <w:r>
              <w:rPr>
                <w:b/>
                <w:bCs/>
              </w:rPr>
              <w:t>     </w:t>
            </w:r>
          </w:p>
          <w:p w14:paraId="000001B1" w14:textId="77777777" w:rsidR="00DE3E0A" w:rsidRDefault="00DE3E0A">
            <w:pPr>
              <w:widowControl w:val="0"/>
              <w:ind w:left="96"/>
              <w:jc w:val="center"/>
            </w:pPr>
          </w:p>
          <w:p w14:paraId="000001B2" w14:textId="77777777" w:rsidR="00DE3E0A" w:rsidRDefault="00653727">
            <w:pPr>
              <w:widowControl w:val="0"/>
              <w:ind w:left="96"/>
              <w:jc w:val="center"/>
            </w:pPr>
            <w:r>
              <w:t xml:space="preserve">Counsel for the Appellant, </w:t>
            </w:r>
            <w:r>
              <w:br/>
              <w:t>His Majesty The King</w:t>
            </w:r>
          </w:p>
          <w:p w14:paraId="000001B3" w14:textId="77777777" w:rsidR="00DE3E0A" w:rsidRDefault="00DE3E0A">
            <w:pPr>
              <w:widowControl w:val="0"/>
              <w:ind w:left="96"/>
              <w:jc w:val="center"/>
              <w:rPr>
                <w:color w:val="000000"/>
              </w:rPr>
            </w:pPr>
          </w:p>
        </w:tc>
      </w:tr>
    </w:tbl>
    <w:p w14:paraId="000001B4" w14:textId="01689F97" w:rsidR="00DE3E0A" w:rsidRDefault="00653727">
      <w:pPr>
        <w:pBdr>
          <w:top w:val="nil"/>
          <w:left w:val="nil"/>
          <w:bottom w:val="nil"/>
          <w:right w:val="nil"/>
          <w:between w:val="nil"/>
        </w:pBdr>
        <w:spacing w:before="20"/>
        <w:rPr>
          <w:rFonts w:ascii="Arial" w:eastAsia="Arial" w:hAnsi="Arial" w:cs="Arial"/>
          <w:color w:val="000000"/>
          <w:sz w:val="16"/>
          <w:szCs w:val="16"/>
        </w:rPr>
      </w:pPr>
      <w:bookmarkStart w:id="39" w:name="bookmark=id.32bqxqy5hvkm" w:colFirst="0" w:colLast="0"/>
      <w:bookmarkEnd w:id="39"/>
      <w:r>
        <w:rPr>
          <w:rFonts w:ascii="Arial" w:eastAsia="Arial" w:hAnsi="Arial" w:cs="Arial"/>
          <w:color w:val="000000"/>
          <w:sz w:val="16"/>
          <w:szCs w:val="16"/>
        </w:rPr>
        <w:t>Document #:</w:t>
      </w:r>
    </w:p>
    <w:p w14:paraId="45AFA3B1" w14:textId="40333831" w:rsidR="00365089" w:rsidRDefault="00365089" w:rsidP="00365089">
      <w:pPr>
        <w:pBdr>
          <w:top w:val="nil"/>
          <w:left w:val="nil"/>
          <w:bottom w:val="nil"/>
          <w:right w:val="nil"/>
          <w:between w:val="nil"/>
        </w:pBdr>
        <w:spacing w:line="180" w:lineRule="exact"/>
        <w:rPr>
          <w:rFonts w:ascii="Arial" w:eastAsia="Arial" w:hAnsi="Arial" w:cs="Arial"/>
          <w:color w:val="000000"/>
          <w:sz w:val="16"/>
          <w:szCs w:val="16"/>
        </w:rPr>
      </w:pPr>
      <w:r>
        <w:rPr>
          <w:rFonts w:ascii="Arial" w:eastAsia="Arial" w:hAnsi="Arial" w:cs="Arial"/>
          <w:sz w:val="16"/>
        </w:rPr>
        <w:fldChar w:fldCharType="begin"/>
      </w:r>
      <w:r>
        <w:rPr>
          <w:rFonts w:ascii="Arial" w:eastAsia="Arial" w:hAnsi="Arial" w:cs="Arial"/>
          <w:sz w:val="16"/>
        </w:rPr>
        <w:instrText xml:space="preserve"> DOCVARIABLE ndGeneratedStamp \* MERGEFORMAT </w:instrText>
      </w:r>
      <w:r>
        <w:rPr>
          <w:rFonts w:ascii="Arial" w:eastAsia="Arial" w:hAnsi="Arial" w:cs="Arial"/>
          <w:sz w:val="16"/>
        </w:rPr>
        <w:fldChar w:fldCharType="separate"/>
      </w:r>
      <w:r>
        <w:rPr>
          <w:rFonts w:ascii="Arial" w:eastAsia="Arial" w:hAnsi="Arial" w:cs="Arial"/>
          <w:sz w:val="16"/>
        </w:rPr>
        <w:t>1399-6668-1115, v. 1</w:t>
      </w:r>
      <w:r>
        <w:rPr>
          <w:rFonts w:ascii="Arial" w:eastAsia="Arial" w:hAnsi="Arial" w:cs="Arial"/>
          <w:sz w:val="16"/>
        </w:rPr>
        <w:fldChar w:fldCharType="end"/>
      </w:r>
    </w:p>
    <w:sectPr w:rsidR="0036508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FECED" w14:textId="77777777" w:rsidR="009075DE" w:rsidRDefault="009075DE">
      <w:r>
        <w:separator/>
      </w:r>
    </w:p>
  </w:endnote>
  <w:endnote w:type="continuationSeparator" w:id="0">
    <w:p w14:paraId="42F7AF4D" w14:textId="77777777" w:rsidR="009075DE" w:rsidRDefault="0090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FBA5C87-1E06-461F-972C-827C5C49F109}"/>
    <w:embedBold r:id="rId2" w:fontKey="{D1DC22B0-8E94-4301-9AD8-9FE4634AAAA2}"/>
    <w:embedBoldItalic r:id="rId3" w:fontKey="{ECE8F0C5-36C4-4961-AC43-E6E4DC073ADF}"/>
  </w:font>
  <w:font w:name="Calibri">
    <w:panose1 w:val="020F0502020204030204"/>
    <w:charset w:val="00"/>
    <w:family w:val="swiss"/>
    <w:pitch w:val="variable"/>
    <w:sig w:usb0="E4002EFF" w:usb1="C200247B" w:usb2="00000009" w:usb3="00000000" w:csb0="000001FF" w:csb1="00000000"/>
    <w:embedRegular r:id="rId4" w:fontKey="{DFA04F3E-0701-4A0A-9625-4C2CA331D40E}"/>
    <w:embedBold r:id="rId5" w:fontKey="{04A10F1F-BC0A-4E18-9A35-898EDC7116B4}"/>
    <w:embedItalic r:id="rId6" w:fontKey="{9F409997-EC6A-4F1B-8BDD-4D508F73EA25}"/>
    <w:embedBoldItalic r:id="rId7" w:fontKey="{E672230A-69B4-4A2B-9FC5-28301732ECC9}"/>
  </w:font>
  <w:font w:name="Tahoma">
    <w:panose1 w:val="020B0604030504040204"/>
    <w:charset w:val="00"/>
    <w:family w:val="swiss"/>
    <w:pitch w:val="variable"/>
    <w:sig w:usb0="E1002EFF" w:usb1="C000605B" w:usb2="00000029" w:usb3="00000000" w:csb0="000101FF" w:csb1="00000000"/>
    <w:embedRegular r:id="rId8" w:fontKey="{7FB0EB61-30F9-4BC1-9A4F-3470CFF746DD}"/>
  </w:font>
  <w:font w:name="Georgia">
    <w:panose1 w:val="02040502050405020303"/>
    <w:charset w:val="00"/>
    <w:family w:val="roman"/>
    <w:pitch w:val="variable"/>
    <w:sig w:usb0="00000287" w:usb1="00000000" w:usb2="00000000" w:usb3="00000000" w:csb0="0000009F" w:csb1="00000000"/>
    <w:embedItalic r:id="rId9" w:fontKey="{128CE021-3D60-4F55-B4ED-BE2C06C2C0F6}"/>
  </w:font>
  <w:font w:name="MS Mincho">
    <w:altName w:val="ＭＳ 明朝"/>
    <w:panose1 w:val="020206090402050803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embedRegular r:id="rId10" w:fontKey="{E2635C2C-BBEC-4AE9-BF15-95E5A8C3205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C644" w14:textId="77777777" w:rsidR="00365089" w:rsidRDefault="003650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5" w14:textId="0ED1FF6E" w:rsidR="00DE3E0A" w:rsidRDefault="00DE3E0A">
    <w:pPr>
      <w:pBdr>
        <w:top w:val="nil"/>
        <w:left w:val="nil"/>
        <w:bottom w:val="nil"/>
        <w:right w:val="nil"/>
        <w:between w:val="nil"/>
      </w:pBdr>
      <w:tabs>
        <w:tab w:val="center" w:pos="4513"/>
        <w:tab w:val="right" w:pos="9026"/>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C765" w14:textId="77777777" w:rsidR="00365089" w:rsidRDefault="00365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BAB07" w14:textId="77777777" w:rsidR="009075DE" w:rsidRDefault="009075DE">
      <w:r>
        <w:separator/>
      </w:r>
    </w:p>
  </w:footnote>
  <w:footnote w:type="continuationSeparator" w:id="0">
    <w:p w14:paraId="20D3F701" w14:textId="77777777" w:rsidR="009075DE" w:rsidRDefault="00907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6638716"/>
      <w:docPartObj>
        <w:docPartGallery w:val="Page Numbers (Top of Page)"/>
        <w:docPartUnique/>
      </w:docPartObj>
    </w:sdtPr>
    <w:sdtEndPr>
      <w:rPr>
        <w:rStyle w:val="PageNumber"/>
      </w:rPr>
    </w:sdtEndPr>
    <w:sdtContent>
      <w:p w14:paraId="5E8FCB6F" w14:textId="2D414196" w:rsidR="00387389" w:rsidRDefault="00387389" w:rsidP="00542BA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B6F46">
          <w:rPr>
            <w:rStyle w:val="PageNumber"/>
            <w:noProof/>
          </w:rPr>
          <w:t>1</w:t>
        </w:r>
        <w:r>
          <w:rPr>
            <w:rStyle w:val="PageNumber"/>
          </w:rPr>
          <w:fldChar w:fldCharType="end"/>
        </w:r>
      </w:p>
    </w:sdtContent>
  </w:sdt>
  <w:p w14:paraId="383D3432" w14:textId="77777777" w:rsidR="00387389" w:rsidRDefault="00387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4924649"/>
      <w:docPartObj>
        <w:docPartGallery w:val="Page Numbers (Top of Page)"/>
        <w:docPartUnique/>
      </w:docPartObj>
    </w:sdtPr>
    <w:sdtEndPr>
      <w:rPr>
        <w:rStyle w:val="PageNumber"/>
      </w:rPr>
    </w:sdtEndPr>
    <w:sdtContent>
      <w:p w14:paraId="65D2AEDA" w14:textId="112180A1" w:rsidR="00387389" w:rsidRDefault="00387389" w:rsidP="00542BA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6C0123" w14:textId="77777777" w:rsidR="00387389" w:rsidRDefault="00387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FA02" w14:textId="0BB21722" w:rsidR="00387389" w:rsidRDefault="00387389" w:rsidP="00542BA0">
    <w:pPr>
      <w:pStyle w:val="Header"/>
      <w:framePr w:wrap="none" w:vAnchor="text" w:hAnchor="margin" w:xAlign="center" w:y="1"/>
      <w:rPr>
        <w:rStyle w:val="PageNumber"/>
      </w:rPr>
    </w:pPr>
  </w:p>
  <w:p w14:paraId="7B932FC4" w14:textId="77777777" w:rsidR="00387389" w:rsidRDefault="00387389">
    <w:pPr>
      <w:pStyle w:val="Header"/>
    </w:pPr>
  </w:p>
</w:hdr>
</file>

<file path=word/intelligence2.xml><?xml version="1.0" encoding="utf-8"?>
<int2:intelligence xmlns:int2="http://schemas.microsoft.com/office/intelligence/2020/intelligence" xmlns:oel="http://schemas.microsoft.com/office/2019/extlst">
  <int2:observations>
    <int2:textHash int2:hashCode="Rxm0IJUoOxFwHm" int2:id="mSAsf5qk">
      <int2:state int2:value="Rejected" int2:type="spell"/>
    </int2:textHash>
    <int2:textHash int2:hashCode="aJEF/9z+WptULj" int2:id="7g9zbBAu">
      <int2:state int2:value="Rejected" int2:type="spell"/>
    </int2:textHash>
    <int2:textHash int2:hashCode="8/e5ygxsNzGtQr" int2:id="UF3wfyn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F4EB4"/>
    <w:multiLevelType w:val="hybridMultilevel"/>
    <w:tmpl w:val="0BDEA0EC"/>
    <w:lvl w:ilvl="0" w:tplc="252AFF9E">
      <w:start w:val="1"/>
      <w:numFmt w:val="decimal"/>
      <w:lvlText w:val="%1"/>
      <w:lvlJc w:val="left"/>
      <w:pPr>
        <w:ind w:left="720" w:hanging="360"/>
      </w:pPr>
    </w:lvl>
    <w:lvl w:ilvl="1" w:tplc="18606950">
      <w:start w:val="1"/>
      <w:numFmt w:val="lowerLetter"/>
      <w:lvlText w:val="%2."/>
      <w:lvlJc w:val="left"/>
      <w:pPr>
        <w:ind w:left="1440" w:hanging="360"/>
      </w:pPr>
    </w:lvl>
    <w:lvl w:ilvl="2" w:tplc="9DA68500">
      <w:start w:val="1"/>
      <w:numFmt w:val="lowerRoman"/>
      <w:lvlText w:val="%3."/>
      <w:lvlJc w:val="right"/>
      <w:pPr>
        <w:ind w:left="2160" w:hanging="180"/>
      </w:pPr>
    </w:lvl>
    <w:lvl w:ilvl="3" w:tplc="BCCEB260">
      <w:start w:val="1"/>
      <w:numFmt w:val="decimal"/>
      <w:lvlText w:val="%4."/>
      <w:lvlJc w:val="left"/>
      <w:pPr>
        <w:ind w:left="2880" w:hanging="360"/>
      </w:pPr>
    </w:lvl>
    <w:lvl w:ilvl="4" w:tplc="AF725CE8">
      <w:start w:val="1"/>
      <w:numFmt w:val="lowerLetter"/>
      <w:lvlText w:val="%5."/>
      <w:lvlJc w:val="left"/>
      <w:pPr>
        <w:ind w:left="3600" w:hanging="360"/>
      </w:pPr>
    </w:lvl>
    <w:lvl w:ilvl="5" w:tplc="AD644DA6">
      <w:start w:val="1"/>
      <w:numFmt w:val="lowerRoman"/>
      <w:lvlText w:val="%6."/>
      <w:lvlJc w:val="right"/>
      <w:pPr>
        <w:ind w:left="4320" w:hanging="180"/>
      </w:pPr>
    </w:lvl>
    <w:lvl w:ilvl="6" w:tplc="69AEAB5C">
      <w:start w:val="1"/>
      <w:numFmt w:val="decimal"/>
      <w:lvlText w:val="%7."/>
      <w:lvlJc w:val="left"/>
      <w:pPr>
        <w:ind w:left="5040" w:hanging="360"/>
      </w:pPr>
    </w:lvl>
    <w:lvl w:ilvl="7" w:tplc="57304868">
      <w:start w:val="1"/>
      <w:numFmt w:val="lowerLetter"/>
      <w:lvlText w:val="%8."/>
      <w:lvlJc w:val="left"/>
      <w:pPr>
        <w:ind w:left="5760" w:hanging="360"/>
      </w:pPr>
    </w:lvl>
    <w:lvl w:ilvl="8" w:tplc="1BF019E0">
      <w:start w:val="1"/>
      <w:numFmt w:val="lowerRoman"/>
      <w:lvlText w:val="%9."/>
      <w:lvlJc w:val="right"/>
      <w:pPr>
        <w:ind w:left="6480" w:hanging="180"/>
      </w:pPr>
    </w:lvl>
  </w:abstractNum>
  <w:abstractNum w:abstractNumId="1" w15:restartNumberingAfterBreak="0">
    <w:nsid w:val="29531CD9"/>
    <w:multiLevelType w:val="multilevel"/>
    <w:tmpl w:val="DA40745A"/>
    <w:lvl w:ilvl="0">
      <w:start w:val="1"/>
      <w:numFmt w:val="decimal"/>
      <w:lvlText w:val="%1"/>
      <w:lvlJc w:val="left"/>
      <w:pPr>
        <w:ind w:left="0" w:firstLine="0"/>
      </w:pPr>
      <w:rPr>
        <w:i w:val="0"/>
        <w:iCs w:val="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9D2F14"/>
    <w:multiLevelType w:val="multilevel"/>
    <w:tmpl w:val="9116A3EA"/>
    <w:lvl w:ilvl="0">
      <w:start w:val="1"/>
      <w:numFmt w:val="decimal"/>
      <w:pStyle w:val="WSFourthLevelParaNu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322C3FD"/>
    <w:multiLevelType w:val="hybridMultilevel"/>
    <w:tmpl w:val="7880673A"/>
    <w:lvl w:ilvl="0" w:tplc="96D63D72">
      <w:start w:val="1"/>
      <w:numFmt w:val="upperRoman"/>
      <w:lvlText w:val="%1."/>
      <w:lvlJc w:val="right"/>
      <w:pPr>
        <w:ind w:left="720" w:hanging="360"/>
      </w:pPr>
    </w:lvl>
    <w:lvl w:ilvl="1" w:tplc="CCB24ADC">
      <w:start w:val="1"/>
      <w:numFmt w:val="lowerLetter"/>
      <w:lvlText w:val="%2."/>
      <w:lvlJc w:val="left"/>
      <w:pPr>
        <w:ind w:left="1440" w:hanging="360"/>
      </w:pPr>
    </w:lvl>
    <w:lvl w:ilvl="2" w:tplc="2A426BAC">
      <w:start w:val="1"/>
      <w:numFmt w:val="lowerRoman"/>
      <w:lvlText w:val="%3."/>
      <w:lvlJc w:val="right"/>
      <w:pPr>
        <w:ind w:left="2160" w:hanging="180"/>
      </w:pPr>
    </w:lvl>
    <w:lvl w:ilvl="3" w:tplc="1E5024AE">
      <w:start w:val="1"/>
      <w:numFmt w:val="decimal"/>
      <w:lvlText w:val="%4."/>
      <w:lvlJc w:val="left"/>
      <w:pPr>
        <w:ind w:left="2880" w:hanging="360"/>
      </w:pPr>
    </w:lvl>
    <w:lvl w:ilvl="4" w:tplc="A0A67812">
      <w:start w:val="1"/>
      <w:numFmt w:val="lowerLetter"/>
      <w:lvlText w:val="%5."/>
      <w:lvlJc w:val="left"/>
      <w:pPr>
        <w:ind w:left="3600" w:hanging="360"/>
      </w:pPr>
    </w:lvl>
    <w:lvl w:ilvl="5" w:tplc="BCA20DD0">
      <w:start w:val="1"/>
      <w:numFmt w:val="lowerRoman"/>
      <w:lvlText w:val="%6."/>
      <w:lvlJc w:val="right"/>
      <w:pPr>
        <w:ind w:left="4320" w:hanging="180"/>
      </w:pPr>
    </w:lvl>
    <w:lvl w:ilvl="6" w:tplc="5F629088">
      <w:start w:val="1"/>
      <w:numFmt w:val="decimal"/>
      <w:lvlText w:val="%7."/>
      <w:lvlJc w:val="left"/>
      <w:pPr>
        <w:ind w:left="5040" w:hanging="360"/>
      </w:pPr>
    </w:lvl>
    <w:lvl w:ilvl="7" w:tplc="4FFE5A48">
      <w:start w:val="1"/>
      <w:numFmt w:val="lowerLetter"/>
      <w:lvlText w:val="%8."/>
      <w:lvlJc w:val="left"/>
      <w:pPr>
        <w:ind w:left="5760" w:hanging="360"/>
      </w:pPr>
    </w:lvl>
    <w:lvl w:ilvl="8" w:tplc="0FF8DD76">
      <w:start w:val="1"/>
      <w:numFmt w:val="lowerRoman"/>
      <w:lvlText w:val="%9."/>
      <w:lvlJc w:val="right"/>
      <w:pPr>
        <w:ind w:left="6480" w:hanging="180"/>
      </w:pPr>
    </w:lvl>
  </w:abstractNum>
  <w:abstractNum w:abstractNumId="4" w15:restartNumberingAfterBreak="0">
    <w:nsid w:val="443E3FEB"/>
    <w:multiLevelType w:val="multilevel"/>
    <w:tmpl w:val="035AEAB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693119"/>
    <w:multiLevelType w:val="multilevel"/>
    <w:tmpl w:val="B4349D8A"/>
    <w:lvl w:ilvl="0">
      <w:start w:val="1"/>
      <w:numFmt w:val="upperRoman"/>
      <w:lvlText w:val="PART %1 -- "/>
      <w:lvlJc w:val="left"/>
      <w:pPr>
        <w:ind w:left="0" w:firstLine="0"/>
      </w:pPr>
      <w:rPr>
        <w:rFonts w:ascii="Times New Roman" w:eastAsia="Times New Roman" w:hAnsi="Times New Roman" w:cs="Times New Roman"/>
        <w:b/>
        <w:bCs/>
        <w:i w:val="0"/>
        <w:iCs w:val="0"/>
        <w:sz w:val="24"/>
        <w:szCs w:val="24"/>
      </w:rPr>
    </w:lvl>
    <w:lvl w:ilvl="1">
      <w:start w:val="1"/>
      <w:numFmt w:val="upperLetter"/>
      <w:lvlText w:val="%2."/>
      <w:lvlJc w:val="left"/>
      <w:pPr>
        <w:ind w:left="720" w:hanging="720"/>
      </w:pPr>
      <w:rPr>
        <w:rFonts w:ascii="Times New Roman" w:eastAsia="Times New Roman" w:hAnsi="Times New Roman" w:cs="Times New Roman"/>
        <w:b/>
        <w:bCs/>
        <w:i w:val="0"/>
        <w:iCs w:val="0"/>
        <w:sz w:val="24"/>
        <w:szCs w:val="24"/>
      </w:rPr>
    </w:lvl>
    <w:lvl w:ilvl="2">
      <w:start w:val="1"/>
      <w:numFmt w:val="lowerRoman"/>
      <w:lvlText w:val="(%3)"/>
      <w:lvlJc w:val="left"/>
      <w:pPr>
        <w:ind w:left="720" w:hanging="720"/>
      </w:pPr>
      <w:rPr>
        <w:rFonts w:ascii="Times New Roman" w:eastAsia="Times New Roman" w:hAnsi="Times New Roman" w:cs="Times New Roman"/>
        <w:b w:val="0"/>
        <w:bCs w:val="0"/>
        <w:i w:val="0"/>
        <w:iCs w:val="0"/>
        <w:sz w:val="24"/>
        <w:szCs w:val="24"/>
      </w:rPr>
    </w:lvl>
    <w:lvl w:ilvl="3">
      <w:start w:val="1"/>
      <w:numFmt w:val="lowerLetter"/>
      <w:lvlText w:val="(%4)"/>
      <w:lvlJc w:val="left"/>
      <w:pPr>
        <w:ind w:left="720" w:hanging="720"/>
      </w:pPr>
      <w:rPr>
        <w:rFonts w:ascii="Times New Roman" w:eastAsia="Times New Roman" w:hAnsi="Times New Roman" w:cs="Times New Roman"/>
        <w:b w:val="0"/>
        <w:bCs w:val="0"/>
        <w:i/>
        <w:iCs/>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50FD5E47"/>
    <w:multiLevelType w:val="multilevel"/>
    <w:tmpl w:val="1E8EAD26"/>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6562B79"/>
    <w:multiLevelType w:val="multilevel"/>
    <w:tmpl w:val="FF74C460"/>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886772F"/>
    <w:multiLevelType w:val="multilevel"/>
    <w:tmpl w:val="31FC1EA8"/>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BB78852"/>
    <w:multiLevelType w:val="multilevel"/>
    <w:tmpl w:val="63B8F666"/>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F6ADF28"/>
    <w:multiLevelType w:val="multilevel"/>
    <w:tmpl w:val="370631C2"/>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B5CAE9F"/>
    <w:multiLevelType w:val="multilevel"/>
    <w:tmpl w:val="0FD00E94"/>
    <w:lvl w:ilvl="0">
      <w:start w:val="46"/>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8097242">
    <w:abstractNumId w:val="3"/>
  </w:num>
  <w:num w:numId="2" w16cid:durableId="1346322658">
    <w:abstractNumId w:val="4"/>
  </w:num>
  <w:num w:numId="3" w16cid:durableId="1245913883">
    <w:abstractNumId w:val="0"/>
  </w:num>
  <w:num w:numId="4" w16cid:durableId="1435126038">
    <w:abstractNumId w:val="11"/>
  </w:num>
  <w:num w:numId="5" w16cid:durableId="419183473">
    <w:abstractNumId w:val="10"/>
  </w:num>
  <w:num w:numId="6" w16cid:durableId="2104296828">
    <w:abstractNumId w:val="9"/>
  </w:num>
  <w:num w:numId="7" w16cid:durableId="966348967">
    <w:abstractNumId w:val="8"/>
  </w:num>
  <w:num w:numId="8" w16cid:durableId="966854956">
    <w:abstractNumId w:val="6"/>
  </w:num>
  <w:num w:numId="9" w16cid:durableId="998466355">
    <w:abstractNumId w:val="5"/>
  </w:num>
  <w:num w:numId="10" w16cid:durableId="2131437990">
    <w:abstractNumId w:val="1"/>
  </w:num>
  <w:num w:numId="11" w16cid:durableId="1571112551">
    <w:abstractNumId w:val="2"/>
  </w:num>
  <w:num w:numId="12" w16cid:durableId="694422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98704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1399-6668-1115, v. 1"/>
    <w:docVar w:name="ndGeneratedStampLocation" w:val="LastPage"/>
  </w:docVars>
  <w:rsids>
    <w:rsidRoot w:val="00DE3E0A"/>
    <w:rsid w:val="000005BA"/>
    <w:rsid w:val="00003F73"/>
    <w:rsid w:val="000135CE"/>
    <w:rsid w:val="00013D6A"/>
    <w:rsid w:val="000176D8"/>
    <w:rsid w:val="00023826"/>
    <w:rsid w:val="00025561"/>
    <w:rsid w:val="00027325"/>
    <w:rsid w:val="00030700"/>
    <w:rsid w:val="000418F5"/>
    <w:rsid w:val="00046934"/>
    <w:rsid w:val="000509BF"/>
    <w:rsid w:val="000529A2"/>
    <w:rsid w:val="00055E8D"/>
    <w:rsid w:val="00060077"/>
    <w:rsid w:val="00063734"/>
    <w:rsid w:val="0006403C"/>
    <w:rsid w:val="00070DBB"/>
    <w:rsid w:val="00077F54"/>
    <w:rsid w:val="000822BC"/>
    <w:rsid w:val="0008383D"/>
    <w:rsid w:val="000843CC"/>
    <w:rsid w:val="00086D1A"/>
    <w:rsid w:val="00091281"/>
    <w:rsid w:val="00091A50"/>
    <w:rsid w:val="0009550F"/>
    <w:rsid w:val="00096B37"/>
    <w:rsid w:val="000A311F"/>
    <w:rsid w:val="000A4926"/>
    <w:rsid w:val="000A7A7D"/>
    <w:rsid w:val="000B7CD8"/>
    <w:rsid w:val="000C0F6C"/>
    <w:rsid w:val="000C3AFC"/>
    <w:rsid w:val="000C3F6F"/>
    <w:rsid w:val="000D15F1"/>
    <w:rsid w:val="000D3E4F"/>
    <w:rsid w:val="000D5F78"/>
    <w:rsid w:val="000D5FF8"/>
    <w:rsid w:val="000D71D3"/>
    <w:rsid w:val="000E0312"/>
    <w:rsid w:val="000E21DA"/>
    <w:rsid w:val="000E4004"/>
    <w:rsid w:val="000F1C66"/>
    <w:rsid w:val="000F6292"/>
    <w:rsid w:val="001043EC"/>
    <w:rsid w:val="00106C4D"/>
    <w:rsid w:val="001206EE"/>
    <w:rsid w:val="001234E5"/>
    <w:rsid w:val="00125C4A"/>
    <w:rsid w:val="001356EF"/>
    <w:rsid w:val="00141238"/>
    <w:rsid w:val="001456CD"/>
    <w:rsid w:val="0015162E"/>
    <w:rsid w:val="001657CE"/>
    <w:rsid w:val="00174E0E"/>
    <w:rsid w:val="001772CB"/>
    <w:rsid w:val="00181329"/>
    <w:rsid w:val="001835D1"/>
    <w:rsid w:val="00183BED"/>
    <w:rsid w:val="00184694"/>
    <w:rsid w:val="00186C7E"/>
    <w:rsid w:val="001951E5"/>
    <w:rsid w:val="001B0151"/>
    <w:rsid w:val="001B3F52"/>
    <w:rsid w:val="001C1AD7"/>
    <w:rsid w:val="001C29E5"/>
    <w:rsid w:val="001C321A"/>
    <w:rsid w:val="001D1FFB"/>
    <w:rsid w:val="001D21AC"/>
    <w:rsid w:val="001D2C3F"/>
    <w:rsid w:val="001D7ED8"/>
    <w:rsid w:val="001E1453"/>
    <w:rsid w:val="001E1D44"/>
    <w:rsid w:val="001F26E6"/>
    <w:rsid w:val="00233BB5"/>
    <w:rsid w:val="00240A5C"/>
    <w:rsid w:val="002421DE"/>
    <w:rsid w:val="00244F4D"/>
    <w:rsid w:val="00256129"/>
    <w:rsid w:val="00256AFF"/>
    <w:rsid w:val="00258553"/>
    <w:rsid w:val="002608E3"/>
    <w:rsid w:val="00263AD1"/>
    <w:rsid w:val="00271B84"/>
    <w:rsid w:val="00272118"/>
    <w:rsid w:val="00276103"/>
    <w:rsid w:val="00281317"/>
    <w:rsid w:val="002822A0"/>
    <w:rsid w:val="00283F4B"/>
    <w:rsid w:val="00290118"/>
    <w:rsid w:val="002A7950"/>
    <w:rsid w:val="002A7D92"/>
    <w:rsid w:val="002B0D79"/>
    <w:rsid w:val="002B0E0D"/>
    <w:rsid w:val="002B1BD1"/>
    <w:rsid w:val="002B2FC5"/>
    <w:rsid w:val="002B4011"/>
    <w:rsid w:val="002B6F46"/>
    <w:rsid w:val="002C2369"/>
    <w:rsid w:val="002C326C"/>
    <w:rsid w:val="002D439C"/>
    <w:rsid w:val="002D46F9"/>
    <w:rsid w:val="002D4746"/>
    <w:rsid w:val="002D4DC4"/>
    <w:rsid w:val="002D677E"/>
    <w:rsid w:val="002E5C70"/>
    <w:rsid w:val="002E6F3E"/>
    <w:rsid w:val="002E7BD2"/>
    <w:rsid w:val="002F1D5C"/>
    <w:rsid w:val="002F5242"/>
    <w:rsid w:val="00300871"/>
    <w:rsid w:val="00304324"/>
    <w:rsid w:val="003143B1"/>
    <w:rsid w:val="0032029F"/>
    <w:rsid w:val="00321358"/>
    <w:rsid w:val="0032300A"/>
    <w:rsid w:val="00324182"/>
    <w:rsid w:val="003259A5"/>
    <w:rsid w:val="003434E6"/>
    <w:rsid w:val="00344462"/>
    <w:rsid w:val="00344AF9"/>
    <w:rsid w:val="0034799D"/>
    <w:rsid w:val="00347A18"/>
    <w:rsid w:val="0035222A"/>
    <w:rsid w:val="00353CB8"/>
    <w:rsid w:val="0035517B"/>
    <w:rsid w:val="003570B1"/>
    <w:rsid w:val="00365089"/>
    <w:rsid w:val="003721AB"/>
    <w:rsid w:val="00373932"/>
    <w:rsid w:val="00377A19"/>
    <w:rsid w:val="003836C2"/>
    <w:rsid w:val="003852EB"/>
    <w:rsid w:val="00386E35"/>
    <w:rsid w:val="00387389"/>
    <w:rsid w:val="00391D60"/>
    <w:rsid w:val="0039539B"/>
    <w:rsid w:val="00395865"/>
    <w:rsid w:val="003A1C98"/>
    <w:rsid w:val="003A6095"/>
    <w:rsid w:val="003B2500"/>
    <w:rsid w:val="003C12F9"/>
    <w:rsid w:val="003C6C02"/>
    <w:rsid w:val="003D10F0"/>
    <w:rsid w:val="003D27B8"/>
    <w:rsid w:val="003D32B2"/>
    <w:rsid w:val="003D58AE"/>
    <w:rsid w:val="003D78B1"/>
    <w:rsid w:val="003D7AAA"/>
    <w:rsid w:val="003D7F67"/>
    <w:rsid w:val="003E3856"/>
    <w:rsid w:val="003E546D"/>
    <w:rsid w:val="003E5A35"/>
    <w:rsid w:val="003E6E12"/>
    <w:rsid w:val="003E7D66"/>
    <w:rsid w:val="003E7FD2"/>
    <w:rsid w:val="003F273F"/>
    <w:rsid w:val="004129F7"/>
    <w:rsid w:val="00412E35"/>
    <w:rsid w:val="00421577"/>
    <w:rsid w:val="00422E4F"/>
    <w:rsid w:val="004252AF"/>
    <w:rsid w:val="0043267F"/>
    <w:rsid w:val="00435E09"/>
    <w:rsid w:val="00436751"/>
    <w:rsid w:val="00437560"/>
    <w:rsid w:val="00437C92"/>
    <w:rsid w:val="00441643"/>
    <w:rsid w:val="0046418C"/>
    <w:rsid w:val="00485385"/>
    <w:rsid w:val="00485500"/>
    <w:rsid w:val="00493C5E"/>
    <w:rsid w:val="004B23B7"/>
    <w:rsid w:val="004B324D"/>
    <w:rsid w:val="004C347E"/>
    <w:rsid w:val="004C4CAE"/>
    <w:rsid w:val="004C73D3"/>
    <w:rsid w:val="004E04F7"/>
    <w:rsid w:val="004E71C1"/>
    <w:rsid w:val="004F0DAA"/>
    <w:rsid w:val="004F2DF1"/>
    <w:rsid w:val="004F51F9"/>
    <w:rsid w:val="004F7E9B"/>
    <w:rsid w:val="00504926"/>
    <w:rsid w:val="00511E05"/>
    <w:rsid w:val="0052349B"/>
    <w:rsid w:val="00526741"/>
    <w:rsid w:val="00527D96"/>
    <w:rsid w:val="0053208F"/>
    <w:rsid w:val="00532B55"/>
    <w:rsid w:val="00536404"/>
    <w:rsid w:val="00541F20"/>
    <w:rsid w:val="00547937"/>
    <w:rsid w:val="00553FD6"/>
    <w:rsid w:val="005549E6"/>
    <w:rsid w:val="00555521"/>
    <w:rsid w:val="00557F9D"/>
    <w:rsid w:val="005619D1"/>
    <w:rsid w:val="00566E0A"/>
    <w:rsid w:val="00572207"/>
    <w:rsid w:val="005746C8"/>
    <w:rsid w:val="00575372"/>
    <w:rsid w:val="0057557E"/>
    <w:rsid w:val="00577684"/>
    <w:rsid w:val="00581B80"/>
    <w:rsid w:val="0058705F"/>
    <w:rsid w:val="005964C7"/>
    <w:rsid w:val="005A024D"/>
    <w:rsid w:val="005A55AA"/>
    <w:rsid w:val="005B5377"/>
    <w:rsid w:val="005B7F87"/>
    <w:rsid w:val="005C21D9"/>
    <w:rsid w:val="005C6E43"/>
    <w:rsid w:val="005D4FCA"/>
    <w:rsid w:val="005D754A"/>
    <w:rsid w:val="005E38E8"/>
    <w:rsid w:val="005F072E"/>
    <w:rsid w:val="005F1A26"/>
    <w:rsid w:val="005F2FE6"/>
    <w:rsid w:val="005F4343"/>
    <w:rsid w:val="006010F4"/>
    <w:rsid w:val="00603533"/>
    <w:rsid w:val="00606885"/>
    <w:rsid w:val="00613795"/>
    <w:rsid w:val="00614317"/>
    <w:rsid w:val="00621E27"/>
    <w:rsid w:val="006275D6"/>
    <w:rsid w:val="0063342D"/>
    <w:rsid w:val="00635D6D"/>
    <w:rsid w:val="006402C3"/>
    <w:rsid w:val="006405F0"/>
    <w:rsid w:val="00653727"/>
    <w:rsid w:val="00658830"/>
    <w:rsid w:val="006626B4"/>
    <w:rsid w:val="00664A04"/>
    <w:rsid w:val="00677F21"/>
    <w:rsid w:val="00684950"/>
    <w:rsid w:val="00685F47"/>
    <w:rsid w:val="00686690"/>
    <w:rsid w:val="006963F2"/>
    <w:rsid w:val="006A6043"/>
    <w:rsid w:val="006A6750"/>
    <w:rsid w:val="006A6D6F"/>
    <w:rsid w:val="006A7858"/>
    <w:rsid w:val="006C1C25"/>
    <w:rsid w:val="006C78B8"/>
    <w:rsid w:val="006D0AD8"/>
    <w:rsid w:val="006D4968"/>
    <w:rsid w:val="006D55C9"/>
    <w:rsid w:val="006E39C8"/>
    <w:rsid w:val="006E469A"/>
    <w:rsid w:val="006E77D2"/>
    <w:rsid w:val="006F6D3B"/>
    <w:rsid w:val="00701F80"/>
    <w:rsid w:val="00702762"/>
    <w:rsid w:val="00706445"/>
    <w:rsid w:val="00733319"/>
    <w:rsid w:val="00742E32"/>
    <w:rsid w:val="0074380D"/>
    <w:rsid w:val="00750936"/>
    <w:rsid w:val="007519EB"/>
    <w:rsid w:val="00760026"/>
    <w:rsid w:val="00762EB2"/>
    <w:rsid w:val="00764C25"/>
    <w:rsid w:val="00765EF7"/>
    <w:rsid w:val="00775EC4"/>
    <w:rsid w:val="007818B6"/>
    <w:rsid w:val="007A5998"/>
    <w:rsid w:val="007B1DD7"/>
    <w:rsid w:val="007B5246"/>
    <w:rsid w:val="007C19FC"/>
    <w:rsid w:val="007C3734"/>
    <w:rsid w:val="007C7246"/>
    <w:rsid w:val="007E32DA"/>
    <w:rsid w:val="007E4C7B"/>
    <w:rsid w:val="007F0710"/>
    <w:rsid w:val="007F22F1"/>
    <w:rsid w:val="007F57FC"/>
    <w:rsid w:val="00807A47"/>
    <w:rsid w:val="00810328"/>
    <w:rsid w:val="0081177C"/>
    <w:rsid w:val="008206C5"/>
    <w:rsid w:val="00823835"/>
    <w:rsid w:val="00842891"/>
    <w:rsid w:val="008443AA"/>
    <w:rsid w:val="00846D8D"/>
    <w:rsid w:val="008474D3"/>
    <w:rsid w:val="00850D0E"/>
    <w:rsid w:val="00852CE7"/>
    <w:rsid w:val="0086298A"/>
    <w:rsid w:val="008715C1"/>
    <w:rsid w:val="008727E0"/>
    <w:rsid w:val="00873F9C"/>
    <w:rsid w:val="0087436C"/>
    <w:rsid w:val="00875FFA"/>
    <w:rsid w:val="00877D1F"/>
    <w:rsid w:val="00883440"/>
    <w:rsid w:val="00894C4D"/>
    <w:rsid w:val="008950F6"/>
    <w:rsid w:val="008A4A64"/>
    <w:rsid w:val="008B14C3"/>
    <w:rsid w:val="008B2D21"/>
    <w:rsid w:val="008B3B85"/>
    <w:rsid w:val="008B3D2F"/>
    <w:rsid w:val="008B4FA2"/>
    <w:rsid w:val="008C58B1"/>
    <w:rsid w:val="008D111C"/>
    <w:rsid w:val="008D6FBE"/>
    <w:rsid w:val="008E13CF"/>
    <w:rsid w:val="008E49A2"/>
    <w:rsid w:val="008F29C2"/>
    <w:rsid w:val="008F4954"/>
    <w:rsid w:val="009075DE"/>
    <w:rsid w:val="009142EF"/>
    <w:rsid w:val="009225E5"/>
    <w:rsid w:val="00925BF2"/>
    <w:rsid w:val="0093BC11"/>
    <w:rsid w:val="00951E77"/>
    <w:rsid w:val="0096008D"/>
    <w:rsid w:val="00963CE7"/>
    <w:rsid w:val="00980616"/>
    <w:rsid w:val="00983ADB"/>
    <w:rsid w:val="0098448F"/>
    <w:rsid w:val="009A4BD7"/>
    <w:rsid w:val="009B08D5"/>
    <w:rsid w:val="009B102D"/>
    <w:rsid w:val="009B23D8"/>
    <w:rsid w:val="009B397D"/>
    <w:rsid w:val="009B5705"/>
    <w:rsid w:val="009C0BFD"/>
    <w:rsid w:val="009C0CE3"/>
    <w:rsid w:val="009C1550"/>
    <w:rsid w:val="009C5F07"/>
    <w:rsid w:val="009C68C0"/>
    <w:rsid w:val="009D1B97"/>
    <w:rsid w:val="009D514E"/>
    <w:rsid w:val="009E234C"/>
    <w:rsid w:val="009E4331"/>
    <w:rsid w:val="009F3716"/>
    <w:rsid w:val="009F5F05"/>
    <w:rsid w:val="00A1653F"/>
    <w:rsid w:val="00A204A8"/>
    <w:rsid w:val="00A20D3A"/>
    <w:rsid w:val="00A21EF1"/>
    <w:rsid w:val="00A24BF1"/>
    <w:rsid w:val="00A25683"/>
    <w:rsid w:val="00A257EB"/>
    <w:rsid w:val="00A319E9"/>
    <w:rsid w:val="00A3769C"/>
    <w:rsid w:val="00A4077B"/>
    <w:rsid w:val="00A44BDB"/>
    <w:rsid w:val="00A51B22"/>
    <w:rsid w:val="00A60D92"/>
    <w:rsid w:val="00A60DF5"/>
    <w:rsid w:val="00A62F1F"/>
    <w:rsid w:val="00A65ADB"/>
    <w:rsid w:val="00A65F38"/>
    <w:rsid w:val="00A726F4"/>
    <w:rsid w:val="00A73328"/>
    <w:rsid w:val="00A80CF5"/>
    <w:rsid w:val="00A81383"/>
    <w:rsid w:val="00AA4C80"/>
    <w:rsid w:val="00AA640B"/>
    <w:rsid w:val="00AB7F5D"/>
    <w:rsid w:val="00AC003D"/>
    <w:rsid w:val="00AC4A14"/>
    <w:rsid w:val="00AD0C0F"/>
    <w:rsid w:val="00AF1BAE"/>
    <w:rsid w:val="00AF1F4B"/>
    <w:rsid w:val="00AF4511"/>
    <w:rsid w:val="00AFDD33"/>
    <w:rsid w:val="00B00DB6"/>
    <w:rsid w:val="00B13CEE"/>
    <w:rsid w:val="00B226A1"/>
    <w:rsid w:val="00B25703"/>
    <w:rsid w:val="00B413B7"/>
    <w:rsid w:val="00B41C83"/>
    <w:rsid w:val="00B4230F"/>
    <w:rsid w:val="00B50C82"/>
    <w:rsid w:val="00B52AE3"/>
    <w:rsid w:val="00B55E0E"/>
    <w:rsid w:val="00B562C1"/>
    <w:rsid w:val="00B5C7DD"/>
    <w:rsid w:val="00B63EE8"/>
    <w:rsid w:val="00B701DB"/>
    <w:rsid w:val="00BA6BFD"/>
    <w:rsid w:val="00BB02D1"/>
    <w:rsid w:val="00BC0F24"/>
    <w:rsid w:val="00BC1C13"/>
    <w:rsid w:val="00BC4F0D"/>
    <w:rsid w:val="00BC78C6"/>
    <w:rsid w:val="00BE5989"/>
    <w:rsid w:val="00BF057D"/>
    <w:rsid w:val="00BF3C31"/>
    <w:rsid w:val="00C02AB1"/>
    <w:rsid w:val="00C04276"/>
    <w:rsid w:val="00C20176"/>
    <w:rsid w:val="00C22BF8"/>
    <w:rsid w:val="00C303E2"/>
    <w:rsid w:val="00C35168"/>
    <w:rsid w:val="00C351B2"/>
    <w:rsid w:val="00C47DF6"/>
    <w:rsid w:val="00C5311D"/>
    <w:rsid w:val="00C53158"/>
    <w:rsid w:val="00C5323A"/>
    <w:rsid w:val="00C650B0"/>
    <w:rsid w:val="00C6710B"/>
    <w:rsid w:val="00C74E3B"/>
    <w:rsid w:val="00C76858"/>
    <w:rsid w:val="00C76B19"/>
    <w:rsid w:val="00C771AE"/>
    <w:rsid w:val="00C803DA"/>
    <w:rsid w:val="00C808B6"/>
    <w:rsid w:val="00C81619"/>
    <w:rsid w:val="00C901AA"/>
    <w:rsid w:val="00CA13BA"/>
    <w:rsid w:val="00CA526F"/>
    <w:rsid w:val="00CA5CFC"/>
    <w:rsid w:val="00CB1400"/>
    <w:rsid w:val="00CB2C1C"/>
    <w:rsid w:val="00CC19E5"/>
    <w:rsid w:val="00CD0445"/>
    <w:rsid w:val="00CD2305"/>
    <w:rsid w:val="00CD368D"/>
    <w:rsid w:val="00CE4B9F"/>
    <w:rsid w:val="00CF08FF"/>
    <w:rsid w:val="00D1213B"/>
    <w:rsid w:val="00D162D6"/>
    <w:rsid w:val="00D43C98"/>
    <w:rsid w:val="00D43F3F"/>
    <w:rsid w:val="00D544C0"/>
    <w:rsid w:val="00D679EA"/>
    <w:rsid w:val="00D81F36"/>
    <w:rsid w:val="00D91302"/>
    <w:rsid w:val="00D914A5"/>
    <w:rsid w:val="00D9344F"/>
    <w:rsid w:val="00DA2AFE"/>
    <w:rsid w:val="00DA4B5C"/>
    <w:rsid w:val="00DC2A97"/>
    <w:rsid w:val="00DC4359"/>
    <w:rsid w:val="00DC7628"/>
    <w:rsid w:val="00DC77F3"/>
    <w:rsid w:val="00DD0DA4"/>
    <w:rsid w:val="00DD1600"/>
    <w:rsid w:val="00DD1C9E"/>
    <w:rsid w:val="00DD6ADA"/>
    <w:rsid w:val="00DE00B7"/>
    <w:rsid w:val="00DE35B3"/>
    <w:rsid w:val="00DE3E0A"/>
    <w:rsid w:val="00DF0B57"/>
    <w:rsid w:val="00DF0F18"/>
    <w:rsid w:val="00DF1C5B"/>
    <w:rsid w:val="00DF2A15"/>
    <w:rsid w:val="00E0028E"/>
    <w:rsid w:val="00E03A57"/>
    <w:rsid w:val="00E12F5A"/>
    <w:rsid w:val="00E14268"/>
    <w:rsid w:val="00E22875"/>
    <w:rsid w:val="00E231B5"/>
    <w:rsid w:val="00E3180C"/>
    <w:rsid w:val="00E33634"/>
    <w:rsid w:val="00E43B81"/>
    <w:rsid w:val="00E43FC3"/>
    <w:rsid w:val="00E44FA0"/>
    <w:rsid w:val="00E459F2"/>
    <w:rsid w:val="00E51EC9"/>
    <w:rsid w:val="00E51F70"/>
    <w:rsid w:val="00E66D80"/>
    <w:rsid w:val="00E721AD"/>
    <w:rsid w:val="00E75F9C"/>
    <w:rsid w:val="00E829C3"/>
    <w:rsid w:val="00E84DD2"/>
    <w:rsid w:val="00E87A6E"/>
    <w:rsid w:val="00E9255E"/>
    <w:rsid w:val="00E9307F"/>
    <w:rsid w:val="00EA2307"/>
    <w:rsid w:val="00EA7546"/>
    <w:rsid w:val="00EB624A"/>
    <w:rsid w:val="00EC0959"/>
    <w:rsid w:val="00EC1F34"/>
    <w:rsid w:val="00EC4C50"/>
    <w:rsid w:val="00EC57E3"/>
    <w:rsid w:val="00EC5D43"/>
    <w:rsid w:val="00EC7CE0"/>
    <w:rsid w:val="00ED6E89"/>
    <w:rsid w:val="00EDE76B"/>
    <w:rsid w:val="00EE0DC1"/>
    <w:rsid w:val="00EE26B1"/>
    <w:rsid w:val="00EE2F49"/>
    <w:rsid w:val="00EE3EAB"/>
    <w:rsid w:val="00EF32E0"/>
    <w:rsid w:val="00EF5791"/>
    <w:rsid w:val="00F009C9"/>
    <w:rsid w:val="00F025DF"/>
    <w:rsid w:val="00F02B7B"/>
    <w:rsid w:val="00F03D38"/>
    <w:rsid w:val="00F049B3"/>
    <w:rsid w:val="00F0761D"/>
    <w:rsid w:val="00F1562D"/>
    <w:rsid w:val="00F3147E"/>
    <w:rsid w:val="00F326B5"/>
    <w:rsid w:val="00F34821"/>
    <w:rsid w:val="00F423D6"/>
    <w:rsid w:val="00F44999"/>
    <w:rsid w:val="00F473C2"/>
    <w:rsid w:val="00F50E9B"/>
    <w:rsid w:val="00F51961"/>
    <w:rsid w:val="00F51BBC"/>
    <w:rsid w:val="00F55DEF"/>
    <w:rsid w:val="00F56BFB"/>
    <w:rsid w:val="00F717D3"/>
    <w:rsid w:val="00F73926"/>
    <w:rsid w:val="00F85293"/>
    <w:rsid w:val="00F902A7"/>
    <w:rsid w:val="00F92328"/>
    <w:rsid w:val="00FA2BE2"/>
    <w:rsid w:val="00FB18E2"/>
    <w:rsid w:val="00FC2E87"/>
    <w:rsid w:val="00FC398C"/>
    <w:rsid w:val="00FC4B29"/>
    <w:rsid w:val="00FCA02B"/>
    <w:rsid w:val="00FD173B"/>
    <w:rsid w:val="00FD54F0"/>
    <w:rsid w:val="00FD7B6F"/>
    <w:rsid w:val="00FE3B62"/>
    <w:rsid w:val="00FF46AC"/>
    <w:rsid w:val="00FF6AE0"/>
    <w:rsid w:val="01303FDC"/>
    <w:rsid w:val="013D0453"/>
    <w:rsid w:val="014ECE26"/>
    <w:rsid w:val="01602728"/>
    <w:rsid w:val="0161D468"/>
    <w:rsid w:val="016A6D6B"/>
    <w:rsid w:val="016D5D0E"/>
    <w:rsid w:val="01A05893"/>
    <w:rsid w:val="01B4907D"/>
    <w:rsid w:val="01CC2B49"/>
    <w:rsid w:val="020B7EF3"/>
    <w:rsid w:val="020D9582"/>
    <w:rsid w:val="0255E186"/>
    <w:rsid w:val="02600D91"/>
    <w:rsid w:val="02B2FFF1"/>
    <w:rsid w:val="02B576F0"/>
    <w:rsid w:val="02BF883F"/>
    <w:rsid w:val="02CD0B7B"/>
    <w:rsid w:val="02DC2F51"/>
    <w:rsid w:val="02FFD5A2"/>
    <w:rsid w:val="03073025"/>
    <w:rsid w:val="030F0E8D"/>
    <w:rsid w:val="031333B7"/>
    <w:rsid w:val="033240F7"/>
    <w:rsid w:val="0351627E"/>
    <w:rsid w:val="036495F1"/>
    <w:rsid w:val="036A44B1"/>
    <w:rsid w:val="0382C450"/>
    <w:rsid w:val="03C38144"/>
    <w:rsid w:val="03D7A164"/>
    <w:rsid w:val="03E51EAE"/>
    <w:rsid w:val="03EE0366"/>
    <w:rsid w:val="0412E65E"/>
    <w:rsid w:val="0437B136"/>
    <w:rsid w:val="0461CE9B"/>
    <w:rsid w:val="046E209E"/>
    <w:rsid w:val="0471461A"/>
    <w:rsid w:val="04999F0C"/>
    <w:rsid w:val="049AC5FC"/>
    <w:rsid w:val="04A876C0"/>
    <w:rsid w:val="04BC6326"/>
    <w:rsid w:val="051991CA"/>
    <w:rsid w:val="0578C107"/>
    <w:rsid w:val="05A68745"/>
    <w:rsid w:val="05AA3A52"/>
    <w:rsid w:val="05BA91A7"/>
    <w:rsid w:val="05C00051"/>
    <w:rsid w:val="0602C871"/>
    <w:rsid w:val="061CA76D"/>
    <w:rsid w:val="061E80DF"/>
    <w:rsid w:val="06233FB4"/>
    <w:rsid w:val="064C38A0"/>
    <w:rsid w:val="0651F1E3"/>
    <w:rsid w:val="0669CC5C"/>
    <w:rsid w:val="06844EB5"/>
    <w:rsid w:val="069F3EA6"/>
    <w:rsid w:val="06ABE118"/>
    <w:rsid w:val="06B1E419"/>
    <w:rsid w:val="06B99F5D"/>
    <w:rsid w:val="06E699E9"/>
    <w:rsid w:val="0701283D"/>
    <w:rsid w:val="07557DC1"/>
    <w:rsid w:val="075EE883"/>
    <w:rsid w:val="076D8119"/>
    <w:rsid w:val="07700A21"/>
    <w:rsid w:val="0775B3CD"/>
    <w:rsid w:val="0775C768"/>
    <w:rsid w:val="078DDB7B"/>
    <w:rsid w:val="0805B686"/>
    <w:rsid w:val="08262486"/>
    <w:rsid w:val="0830C490"/>
    <w:rsid w:val="08363911"/>
    <w:rsid w:val="085E1294"/>
    <w:rsid w:val="085FA243"/>
    <w:rsid w:val="08666886"/>
    <w:rsid w:val="087D5F7F"/>
    <w:rsid w:val="087E9BF9"/>
    <w:rsid w:val="08812038"/>
    <w:rsid w:val="08840C56"/>
    <w:rsid w:val="0893C7A1"/>
    <w:rsid w:val="0898149A"/>
    <w:rsid w:val="08B2D1E3"/>
    <w:rsid w:val="08D46231"/>
    <w:rsid w:val="08DDB981"/>
    <w:rsid w:val="08E7487E"/>
    <w:rsid w:val="08F0005A"/>
    <w:rsid w:val="0907BF6E"/>
    <w:rsid w:val="0924DEDB"/>
    <w:rsid w:val="09390DDE"/>
    <w:rsid w:val="094941C6"/>
    <w:rsid w:val="094EB3F2"/>
    <w:rsid w:val="09846BA1"/>
    <w:rsid w:val="09A00AAC"/>
    <w:rsid w:val="09C4B46B"/>
    <w:rsid w:val="09E2F760"/>
    <w:rsid w:val="09FA5DE5"/>
    <w:rsid w:val="09FB489A"/>
    <w:rsid w:val="0A2B7481"/>
    <w:rsid w:val="0AA044FD"/>
    <w:rsid w:val="0AA10960"/>
    <w:rsid w:val="0AD18C04"/>
    <w:rsid w:val="0AD5CED7"/>
    <w:rsid w:val="0AD84BF2"/>
    <w:rsid w:val="0AE48A76"/>
    <w:rsid w:val="0B106455"/>
    <w:rsid w:val="0B114EC8"/>
    <w:rsid w:val="0B21FD6C"/>
    <w:rsid w:val="0B3255F0"/>
    <w:rsid w:val="0B426FE7"/>
    <w:rsid w:val="0B56D7F0"/>
    <w:rsid w:val="0B716321"/>
    <w:rsid w:val="0B87A299"/>
    <w:rsid w:val="0B8C2B3C"/>
    <w:rsid w:val="0BA05ACA"/>
    <w:rsid w:val="0BA302D5"/>
    <w:rsid w:val="0BCB8115"/>
    <w:rsid w:val="0BF1BEBC"/>
    <w:rsid w:val="0C41C9D9"/>
    <w:rsid w:val="0C4F6F41"/>
    <w:rsid w:val="0C589435"/>
    <w:rsid w:val="0C6ED362"/>
    <w:rsid w:val="0C80FBF7"/>
    <w:rsid w:val="0CB4082E"/>
    <w:rsid w:val="0CC3EA2D"/>
    <w:rsid w:val="0CFD8368"/>
    <w:rsid w:val="0D0C1821"/>
    <w:rsid w:val="0D0CC0E8"/>
    <w:rsid w:val="0D0F332B"/>
    <w:rsid w:val="0D25C6CC"/>
    <w:rsid w:val="0D392B2A"/>
    <w:rsid w:val="0D42FEDF"/>
    <w:rsid w:val="0D4D0E23"/>
    <w:rsid w:val="0D5ED5A4"/>
    <w:rsid w:val="0D67C8A2"/>
    <w:rsid w:val="0D68FEA3"/>
    <w:rsid w:val="0D7397B6"/>
    <w:rsid w:val="0D7B617D"/>
    <w:rsid w:val="0DC69A4E"/>
    <w:rsid w:val="0DFAFE0D"/>
    <w:rsid w:val="0DFE5B00"/>
    <w:rsid w:val="0DFEABDC"/>
    <w:rsid w:val="0E086A91"/>
    <w:rsid w:val="0E1143B0"/>
    <w:rsid w:val="0E3F6FE5"/>
    <w:rsid w:val="0E404EB9"/>
    <w:rsid w:val="0E6341BE"/>
    <w:rsid w:val="0E6FF260"/>
    <w:rsid w:val="0E924E1E"/>
    <w:rsid w:val="0E9E39BD"/>
    <w:rsid w:val="0EC1BB68"/>
    <w:rsid w:val="0EC4D121"/>
    <w:rsid w:val="0EC8C132"/>
    <w:rsid w:val="0ED959C1"/>
    <w:rsid w:val="0EDC78EA"/>
    <w:rsid w:val="0EDDADEA"/>
    <w:rsid w:val="0EE46BC3"/>
    <w:rsid w:val="0EFCA59D"/>
    <w:rsid w:val="0EFE73C2"/>
    <w:rsid w:val="0F0DE8C2"/>
    <w:rsid w:val="0F156FB1"/>
    <w:rsid w:val="0F16A058"/>
    <w:rsid w:val="0F21A2FC"/>
    <w:rsid w:val="0F32FFFB"/>
    <w:rsid w:val="0F4971BE"/>
    <w:rsid w:val="0F9D86CD"/>
    <w:rsid w:val="0FBE5877"/>
    <w:rsid w:val="0FBF979D"/>
    <w:rsid w:val="0FDC752D"/>
    <w:rsid w:val="0FF3FCEA"/>
    <w:rsid w:val="0FF88DB1"/>
    <w:rsid w:val="101B20D8"/>
    <w:rsid w:val="103F576B"/>
    <w:rsid w:val="1056E3DD"/>
    <w:rsid w:val="10A8E081"/>
    <w:rsid w:val="10C6E79C"/>
    <w:rsid w:val="10E825B0"/>
    <w:rsid w:val="1106E3EE"/>
    <w:rsid w:val="11071AAD"/>
    <w:rsid w:val="110B09FE"/>
    <w:rsid w:val="1114BFEF"/>
    <w:rsid w:val="111EF499"/>
    <w:rsid w:val="115903E7"/>
    <w:rsid w:val="1170334C"/>
    <w:rsid w:val="117EDF9F"/>
    <w:rsid w:val="11869C39"/>
    <w:rsid w:val="11BE6314"/>
    <w:rsid w:val="11C255E8"/>
    <w:rsid w:val="11D84098"/>
    <w:rsid w:val="11E51C0D"/>
    <w:rsid w:val="11FD6E89"/>
    <w:rsid w:val="1210CF89"/>
    <w:rsid w:val="1226EA0C"/>
    <w:rsid w:val="124C39EF"/>
    <w:rsid w:val="12671060"/>
    <w:rsid w:val="126B3D4E"/>
    <w:rsid w:val="12C74A84"/>
    <w:rsid w:val="12CDB2A6"/>
    <w:rsid w:val="12D152E9"/>
    <w:rsid w:val="12E03078"/>
    <w:rsid w:val="12E59037"/>
    <w:rsid w:val="12E88DBD"/>
    <w:rsid w:val="12ECA3B8"/>
    <w:rsid w:val="12F88C9E"/>
    <w:rsid w:val="12F9FCED"/>
    <w:rsid w:val="12FFFC92"/>
    <w:rsid w:val="132ABE40"/>
    <w:rsid w:val="1330EB07"/>
    <w:rsid w:val="13403642"/>
    <w:rsid w:val="1360852E"/>
    <w:rsid w:val="136786AE"/>
    <w:rsid w:val="1391FA16"/>
    <w:rsid w:val="13B0B9E1"/>
    <w:rsid w:val="13D08DF0"/>
    <w:rsid w:val="13D430CA"/>
    <w:rsid w:val="13E586D1"/>
    <w:rsid w:val="141B5A0F"/>
    <w:rsid w:val="142EE963"/>
    <w:rsid w:val="143F6BEA"/>
    <w:rsid w:val="147F1445"/>
    <w:rsid w:val="147F72F1"/>
    <w:rsid w:val="14944FA6"/>
    <w:rsid w:val="14A7A0D9"/>
    <w:rsid w:val="14BA6EF1"/>
    <w:rsid w:val="14C03760"/>
    <w:rsid w:val="14CB1415"/>
    <w:rsid w:val="14CCD52B"/>
    <w:rsid w:val="14D57E57"/>
    <w:rsid w:val="14F9F330"/>
    <w:rsid w:val="14FF5BB3"/>
    <w:rsid w:val="1513B4EF"/>
    <w:rsid w:val="1519B8BF"/>
    <w:rsid w:val="152B02C6"/>
    <w:rsid w:val="15408E44"/>
    <w:rsid w:val="15715BF3"/>
    <w:rsid w:val="15D70A81"/>
    <w:rsid w:val="15DCC2AD"/>
    <w:rsid w:val="162743A3"/>
    <w:rsid w:val="1631046C"/>
    <w:rsid w:val="163DFD67"/>
    <w:rsid w:val="169EABC7"/>
    <w:rsid w:val="16A1651E"/>
    <w:rsid w:val="16A619BA"/>
    <w:rsid w:val="16B4828F"/>
    <w:rsid w:val="16EB5831"/>
    <w:rsid w:val="1723DF94"/>
    <w:rsid w:val="172BCD94"/>
    <w:rsid w:val="17462E7B"/>
    <w:rsid w:val="17615A53"/>
    <w:rsid w:val="176F9035"/>
    <w:rsid w:val="17702597"/>
    <w:rsid w:val="177E21CE"/>
    <w:rsid w:val="17AC97D2"/>
    <w:rsid w:val="17B3FA08"/>
    <w:rsid w:val="17CAFA0C"/>
    <w:rsid w:val="17CB7B75"/>
    <w:rsid w:val="17D3CCF5"/>
    <w:rsid w:val="17DA2B92"/>
    <w:rsid w:val="17EFCF8D"/>
    <w:rsid w:val="1816F215"/>
    <w:rsid w:val="183A0CA9"/>
    <w:rsid w:val="183BEDAE"/>
    <w:rsid w:val="1888299D"/>
    <w:rsid w:val="18B4600E"/>
    <w:rsid w:val="1911D6C6"/>
    <w:rsid w:val="194CABB7"/>
    <w:rsid w:val="195417F2"/>
    <w:rsid w:val="195F3DFB"/>
    <w:rsid w:val="19767D69"/>
    <w:rsid w:val="1986BAFD"/>
    <w:rsid w:val="198E5B38"/>
    <w:rsid w:val="19C1430C"/>
    <w:rsid w:val="19CE82B0"/>
    <w:rsid w:val="19F3A2EA"/>
    <w:rsid w:val="19FD0B4D"/>
    <w:rsid w:val="1A0C56FC"/>
    <w:rsid w:val="1A4C557B"/>
    <w:rsid w:val="1A52A60B"/>
    <w:rsid w:val="1A83130A"/>
    <w:rsid w:val="1A971390"/>
    <w:rsid w:val="1ABF9EE8"/>
    <w:rsid w:val="1B10809C"/>
    <w:rsid w:val="1B320534"/>
    <w:rsid w:val="1B3F969F"/>
    <w:rsid w:val="1B5655FB"/>
    <w:rsid w:val="1B7DB5C9"/>
    <w:rsid w:val="1B8018D2"/>
    <w:rsid w:val="1B802F96"/>
    <w:rsid w:val="1B93FC2E"/>
    <w:rsid w:val="1BC7C20F"/>
    <w:rsid w:val="1BFBD599"/>
    <w:rsid w:val="1C3D2B1A"/>
    <w:rsid w:val="1C96F8DE"/>
    <w:rsid w:val="1C9DB87C"/>
    <w:rsid w:val="1CB9E6E6"/>
    <w:rsid w:val="1CBD277B"/>
    <w:rsid w:val="1CED7990"/>
    <w:rsid w:val="1D0FDDE4"/>
    <w:rsid w:val="1D176ADE"/>
    <w:rsid w:val="1D40A411"/>
    <w:rsid w:val="1D4279FB"/>
    <w:rsid w:val="1D493F16"/>
    <w:rsid w:val="1D4DA4DA"/>
    <w:rsid w:val="1D588BA6"/>
    <w:rsid w:val="1D6A6150"/>
    <w:rsid w:val="1D75D741"/>
    <w:rsid w:val="1D95FC19"/>
    <w:rsid w:val="1DA3BD08"/>
    <w:rsid w:val="1DA3EA1E"/>
    <w:rsid w:val="1DAB9D49"/>
    <w:rsid w:val="1DBA83CC"/>
    <w:rsid w:val="1DC1AF48"/>
    <w:rsid w:val="1DF8E23F"/>
    <w:rsid w:val="1DFF6E75"/>
    <w:rsid w:val="1E1B918F"/>
    <w:rsid w:val="1E225388"/>
    <w:rsid w:val="1E363F0F"/>
    <w:rsid w:val="1E5B62E9"/>
    <w:rsid w:val="1EA9CD49"/>
    <w:rsid w:val="1EBF9A91"/>
    <w:rsid w:val="1EDABF28"/>
    <w:rsid w:val="1EFDECD0"/>
    <w:rsid w:val="1F14ED7B"/>
    <w:rsid w:val="1F26FF79"/>
    <w:rsid w:val="1F8F8837"/>
    <w:rsid w:val="1FC00ACF"/>
    <w:rsid w:val="1FC63EB2"/>
    <w:rsid w:val="1FFEBCF4"/>
    <w:rsid w:val="201AE576"/>
    <w:rsid w:val="202C966A"/>
    <w:rsid w:val="2052E637"/>
    <w:rsid w:val="206ACDEC"/>
    <w:rsid w:val="2073C340"/>
    <w:rsid w:val="2098A077"/>
    <w:rsid w:val="20F60BFC"/>
    <w:rsid w:val="2104D397"/>
    <w:rsid w:val="2131D9CB"/>
    <w:rsid w:val="215C74C6"/>
    <w:rsid w:val="2166197C"/>
    <w:rsid w:val="217F92AD"/>
    <w:rsid w:val="21836C71"/>
    <w:rsid w:val="21AC6B8E"/>
    <w:rsid w:val="21E68A62"/>
    <w:rsid w:val="21F9AA0F"/>
    <w:rsid w:val="220C9CE7"/>
    <w:rsid w:val="221626AB"/>
    <w:rsid w:val="22449A1C"/>
    <w:rsid w:val="22459C28"/>
    <w:rsid w:val="22650AB3"/>
    <w:rsid w:val="226F3836"/>
    <w:rsid w:val="22A0E7D7"/>
    <w:rsid w:val="22B47952"/>
    <w:rsid w:val="22C9E7DB"/>
    <w:rsid w:val="22EE86FD"/>
    <w:rsid w:val="2324E05F"/>
    <w:rsid w:val="23289602"/>
    <w:rsid w:val="232DC599"/>
    <w:rsid w:val="23358AF5"/>
    <w:rsid w:val="2335A0F3"/>
    <w:rsid w:val="236FEAC9"/>
    <w:rsid w:val="23966F3C"/>
    <w:rsid w:val="23AF2F3C"/>
    <w:rsid w:val="23CAB9D7"/>
    <w:rsid w:val="23D78AE4"/>
    <w:rsid w:val="23F6C0AF"/>
    <w:rsid w:val="240ACE61"/>
    <w:rsid w:val="2430425C"/>
    <w:rsid w:val="2445A6BE"/>
    <w:rsid w:val="244B33CE"/>
    <w:rsid w:val="24551490"/>
    <w:rsid w:val="246DBE79"/>
    <w:rsid w:val="24AC399F"/>
    <w:rsid w:val="24B27FE5"/>
    <w:rsid w:val="24C163C4"/>
    <w:rsid w:val="24C45837"/>
    <w:rsid w:val="24C4FDCF"/>
    <w:rsid w:val="24CB79D3"/>
    <w:rsid w:val="24D29845"/>
    <w:rsid w:val="250397E7"/>
    <w:rsid w:val="2515DFF2"/>
    <w:rsid w:val="25285941"/>
    <w:rsid w:val="25382CE6"/>
    <w:rsid w:val="255A64E8"/>
    <w:rsid w:val="256049AF"/>
    <w:rsid w:val="25752EB8"/>
    <w:rsid w:val="2593CE68"/>
    <w:rsid w:val="25A52F8D"/>
    <w:rsid w:val="25E434E4"/>
    <w:rsid w:val="2602BBCD"/>
    <w:rsid w:val="262EE9BB"/>
    <w:rsid w:val="2639312F"/>
    <w:rsid w:val="2645BC76"/>
    <w:rsid w:val="2655AF96"/>
    <w:rsid w:val="268E0E8D"/>
    <w:rsid w:val="26A01910"/>
    <w:rsid w:val="26C0BA63"/>
    <w:rsid w:val="26D36FE6"/>
    <w:rsid w:val="26D6B55E"/>
    <w:rsid w:val="26DBD068"/>
    <w:rsid w:val="26E22D2E"/>
    <w:rsid w:val="26E50F12"/>
    <w:rsid w:val="2702252C"/>
    <w:rsid w:val="270B0A11"/>
    <w:rsid w:val="270B4685"/>
    <w:rsid w:val="27726DB8"/>
    <w:rsid w:val="2776BC65"/>
    <w:rsid w:val="27822FB1"/>
    <w:rsid w:val="27941FB1"/>
    <w:rsid w:val="27A625E5"/>
    <w:rsid w:val="27B14DA3"/>
    <w:rsid w:val="27BDCB7A"/>
    <w:rsid w:val="27D303A3"/>
    <w:rsid w:val="27D367B8"/>
    <w:rsid w:val="27E9B5FC"/>
    <w:rsid w:val="27FCB93A"/>
    <w:rsid w:val="282A9CB2"/>
    <w:rsid w:val="286D6A5C"/>
    <w:rsid w:val="28B084FD"/>
    <w:rsid w:val="28C41F41"/>
    <w:rsid w:val="28DE0106"/>
    <w:rsid w:val="28E844AB"/>
    <w:rsid w:val="28E911DC"/>
    <w:rsid w:val="290B6638"/>
    <w:rsid w:val="29634CDD"/>
    <w:rsid w:val="297E87E6"/>
    <w:rsid w:val="2995E0E9"/>
    <w:rsid w:val="299B6F41"/>
    <w:rsid w:val="29C00A81"/>
    <w:rsid w:val="29D2C4B6"/>
    <w:rsid w:val="2A0A1546"/>
    <w:rsid w:val="2A47EC16"/>
    <w:rsid w:val="2A7CA4DD"/>
    <w:rsid w:val="2A7F10EB"/>
    <w:rsid w:val="2A831028"/>
    <w:rsid w:val="2ADD6D2A"/>
    <w:rsid w:val="2AFB81DB"/>
    <w:rsid w:val="2B04CC78"/>
    <w:rsid w:val="2B054234"/>
    <w:rsid w:val="2B067040"/>
    <w:rsid w:val="2B1F0C41"/>
    <w:rsid w:val="2B232FA2"/>
    <w:rsid w:val="2B357AC3"/>
    <w:rsid w:val="2B6ABE9B"/>
    <w:rsid w:val="2B8088E0"/>
    <w:rsid w:val="2B81E78D"/>
    <w:rsid w:val="2B95A35A"/>
    <w:rsid w:val="2BA1BEBB"/>
    <w:rsid w:val="2BA23D76"/>
    <w:rsid w:val="2BA2D70A"/>
    <w:rsid w:val="2BAAF9D6"/>
    <w:rsid w:val="2BB12528"/>
    <w:rsid w:val="2BE05B80"/>
    <w:rsid w:val="2C15FA5A"/>
    <w:rsid w:val="2C2940A7"/>
    <w:rsid w:val="2C532FB7"/>
    <w:rsid w:val="2C68F16E"/>
    <w:rsid w:val="2C68F617"/>
    <w:rsid w:val="2C86A4DD"/>
    <w:rsid w:val="2C8B69A2"/>
    <w:rsid w:val="2CB343F5"/>
    <w:rsid w:val="2CE1B18E"/>
    <w:rsid w:val="2D01C54E"/>
    <w:rsid w:val="2D10582D"/>
    <w:rsid w:val="2D1E4E33"/>
    <w:rsid w:val="2D1FD92B"/>
    <w:rsid w:val="2D2EBBFD"/>
    <w:rsid w:val="2D342D62"/>
    <w:rsid w:val="2D62401A"/>
    <w:rsid w:val="2DC059F1"/>
    <w:rsid w:val="2DD4566F"/>
    <w:rsid w:val="2DEF99B0"/>
    <w:rsid w:val="2E042E76"/>
    <w:rsid w:val="2E273C40"/>
    <w:rsid w:val="2E314FF3"/>
    <w:rsid w:val="2E3A4DC2"/>
    <w:rsid w:val="2E61FA9B"/>
    <w:rsid w:val="2E6DF355"/>
    <w:rsid w:val="2E843170"/>
    <w:rsid w:val="2E8EE953"/>
    <w:rsid w:val="2E90EC48"/>
    <w:rsid w:val="2E926369"/>
    <w:rsid w:val="2EE8AA4C"/>
    <w:rsid w:val="2EF7CDD9"/>
    <w:rsid w:val="2F07BF35"/>
    <w:rsid w:val="2F6DA46D"/>
    <w:rsid w:val="2F7B440A"/>
    <w:rsid w:val="2F97E184"/>
    <w:rsid w:val="2FBE5C22"/>
    <w:rsid w:val="2FD42B81"/>
    <w:rsid w:val="2FDB8B13"/>
    <w:rsid w:val="2FF687B0"/>
    <w:rsid w:val="2FFC72D4"/>
    <w:rsid w:val="30005F70"/>
    <w:rsid w:val="30132957"/>
    <w:rsid w:val="30170E7B"/>
    <w:rsid w:val="3051750E"/>
    <w:rsid w:val="30C58850"/>
    <w:rsid w:val="30E3160B"/>
    <w:rsid w:val="30FEEB57"/>
    <w:rsid w:val="30FF7023"/>
    <w:rsid w:val="31011EA3"/>
    <w:rsid w:val="31035C4B"/>
    <w:rsid w:val="310B400B"/>
    <w:rsid w:val="311A840A"/>
    <w:rsid w:val="311C2475"/>
    <w:rsid w:val="31776E57"/>
    <w:rsid w:val="317E0843"/>
    <w:rsid w:val="31B01CE7"/>
    <w:rsid w:val="31BAEA9A"/>
    <w:rsid w:val="3202DFEC"/>
    <w:rsid w:val="32466793"/>
    <w:rsid w:val="3283D2C1"/>
    <w:rsid w:val="328740E8"/>
    <w:rsid w:val="32923D9D"/>
    <w:rsid w:val="3295A804"/>
    <w:rsid w:val="329C4ED6"/>
    <w:rsid w:val="32A6DDFF"/>
    <w:rsid w:val="32D25CF7"/>
    <w:rsid w:val="330C32FF"/>
    <w:rsid w:val="33276B1F"/>
    <w:rsid w:val="3345EAD3"/>
    <w:rsid w:val="335EB2FB"/>
    <w:rsid w:val="33A63EA7"/>
    <w:rsid w:val="33E06ECB"/>
    <w:rsid w:val="3413D06A"/>
    <w:rsid w:val="342BFC77"/>
    <w:rsid w:val="344B2D57"/>
    <w:rsid w:val="348C8C70"/>
    <w:rsid w:val="34D843FC"/>
    <w:rsid w:val="350D1509"/>
    <w:rsid w:val="35144EA4"/>
    <w:rsid w:val="351E6B58"/>
    <w:rsid w:val="35333F1D"/>
    <w:rsid w:val="3538D477"/>
    <w:rsid w:val="353F7435"/>
    <w:rsid w:val="35496F11"/>
    <w:rsid w:val="35645042"/>
    <w:rsid w:val="3579E78B"/>
    <w:rsid w:val="357D02D8"/>
    <w:rsid w:val="357E3A09"/>
    <w:rsid w:val="35901CF2"/>
    <w:rsid w:val="35B66FFA"/>
    <w:rsid w:val="35BD4FBF"/>
    <w:rsid w:val="35CBE1C7"/>
    <w:rsid w:val="35CECD79"/>
    <w:rsid w:val="35D03441"/>
    <w:rsid w:val="35F6C67A"/>
    <w:rsid w:val="360CD9AE"/>
    <w:rsid w:val="363F1040"/>
    <w:rsid w:val="364105D7"/>
    <w:rsid w:val="365F5F29"/>
    <w:rsid w:val="369B800D"/>
    <w:rsid w:val="36B32812"/>
    <w:rsid w:val="36D859EF"/>
    <w:rsid w:val="37389954"/>
    <w:rsid w:val="373A64C7"/>
    <w:rsid w:val="3755933F"/>
    <w:rsid w:val="375D22CF"/>
    <w:rsid w:val="37BBF2C3"/>
    <w:rsid w:val="37CA5BA1"/>
    <w:rsid w:val="37CE92B6"/>
    <w:rsid w:val="37E4EE21"/>
    <w:rsid w:val="37F0032F"/>
    <w:rsid w:val="37F5207C"/>
    <w:rsid w:val="37F6C842"/>
    <w:rsid w:val="3814F031"/>
    <w:rsid w:val="3840B7AB"/>
    <w:rsid w:val="384A5797"/>
    <w:rsid w:val="388AAFE7"/>
    <w:rsid w:val="38AD55CE"/>
    <w:rsid w:val="38FB71F9"/>
    <w:rsid w:val="39264FD1"/>
    <w:rsid w:val="3948F19E"/>
    <w:rsid w:val="394C66DE"/>
    <w:rsid w:val="395143E5"/>
    <w:rsid w:val="39523BFB"/>
    <w:rsid w:val="3956736A"/>
    <w:rsid w:val="39580C14"/>
    <w:rsid w:val="395D800E"/>
    <w:rsid w:val="3987F383"/>
    <w:rsid w:val="3992C1DB"/>
    <w:rsid w:val="39950408"/>
    <w:rsid w:val="39A38030"/>
    <w:rsid w:val="39A76C3E"/>
    <w:rsid w:val="39B80518"/>
    <w:rsid w:val="39E9D32B"/>
    <w:rsid w:val="3A02A419"/>
    <w:rsid w:val="3A24760E"/>
    <w:rsid w:val="3A336319"/>
    <w:rsid w:val="3A37D97B"/>
    <w:rsid w:val="3A596A7D"/>
    <w:rsid w:val="3A59D05C"/>
    <w:rsid w:val="3A610795"/>
    <w:rsid w:val="3A7A7903"/>
    <w:rsid w:val="3A8ABB89"/>
    <w:rsid w:val="3B00AB67"/>
    <w:rsid w:val="3B3896D9"/>
    <w:rsid w:val="3B505E01"/>
    <w:rsid w:val="3BA2BCA2"/>
    <w:rsid w:val="3BB92A49"/>
    <w:rsid w:val="3BBCE5CD"/>
    <w:rsid w:val="3BD1D26F"/>
    <w:rsid w:val="3BDA6153"/>
    <w:rsid w:val="3BECF361"/>
    <w:rsid w:val="3BF0D452"/>
    <w:rsid w:val="3BF1F658"/>
    <w:rsid w:val="3C02913B"/>
    <w:rsid w:val="3C209EE5"/>
    <w:rsid w:val="3C2846BD"/>
    <w:rsid w:val="3C4D6736"/>
    <w:rsid w:val="3C5340FD"/>
    <w:rsid w:val="3C7F51BC"/>
    <w:rsid w:val="3C8E3666"/>
    <w:rsid w:val="3CD52B2B"/>
    <w:rsid w:val="3CE5DBBC"/>
    <w:rsid w:val="3CEDFBBE"/>
    <w:rsid w:val="3D02A4CD"/>
    <w:rsid w:val="3D337C61"/>
    <w:rsid w:val="3D829012"/>
    <w:rsid w:val="3D8791C7"/>
    <w:rsid w:val="3D880F3E"/>
    <w:rsid w:val="3D8A0C38"/>
    <w:rsid w:val="3DA7D2F9"/>
    <w:rsid w:val="3DBB0F64"/>
    <w:rsid w:val="3DBE0F65"/>
    <w:rsid w:val="3DCD4ED8"/>
    <w:rsid w:val="3DD98D8D"/>
    <w:rsid w:val="3E10F3DE"/>
    <w:rsid w:val="3E434D26"/>
    <w:rsid w:val="3E5068F1"/>
    <w:rsid w:val="3E5E8383"/>
    <w:rsid w:val="3E79FCB4"/>
    <w:rsid w:val="3E84C197"/>
    <w:rsid w:val="3E84DE2F"/>
    <w:rsid w:val="3E8A2568"/>
    <w:rsid w:val="3E952A27"/>
    <w:rsid w:val="3EDF4616"/>
    <w:rsid w:val="3EF26A4F"/>
    <w:rsid w:val="3F3A9631"/>
    <w:rsid w:val="3F55C8BF"/>
    <w:rsid w:val="3F7AB048"/>
    <w:rsid w:val="3FA9CF13"/>
    <w:rsid w:val="3FC72477"/>
    <w:rsid w:val="3FEA9357"/>
    <w:rsid w:val="3FECB66E"/>
    <w:rsid w:val="3FF0AA4F"/>
    <w:rsid w:val="40294CD9"/>
    <w:rsid w:val="402D9728"/>
    <w:rsid w:val="40412092"/>
    <w:rsid w:val="404D6EDA"/>
    <w:rsid w:val="4057186D"/>
    <w:rsid w:val="405CE876"/>
    <w:rsid w:val="406672AD"/>
    <w:rsid w:val="4066F82A"/>
    <w:rsid w:val="4069B865"/>
    <w:rsid w:val="408F7F0E"/>
    <w:rsid w:val="40C4D521"/>
    <w:rsid w:val="40C4E70A"/>
    <w:rsid w:val="40C683E7"/>
    <w:rsid w:val="40E51CF9"/>
    <w:rsid w:val="40F9F1A9"/>
    <w:rsid w:val="4106FAE9"/>
    <w:rsid w:val="410EC34F"/>
    <w:rsid w:val="411C59FF"/>
    <w:rsid w:val="411CF7A7"/>
    <w:rsid w:val="41242FA8"/>
    <w:rsid w:val="41458E26"/>
    <w:rsid w:val="41570BB0"/>
    <w:rsid w:val="415ADE31"/>
    <w:rsid w:val="416E0523"/>
    <w:rsid w:val="419CBC9A"/>
    <w:rsid w:val="41C36527"/>
    <w:rsid w:val="41C42CDE"/>
    <w:rsid w:val="41C87624"/>
    <w:rsid w:val="41FA444F"/>
    <w:rsid w:val="42090AB2"/>
    <w:rsid w:val="421D8FBF"/>
    <w:rsid w:val="422BFC0F"/>
    <w:rsid w:val="423EEDBC"/>
    <w:rsid w:val="4246FACA"/>
    <w:rsid w:val="426C07F3"/>
    <w:rsid w:val="429B9BFB"/>
    <w:rsid w:val="42A1DBBA"/>
    <w:rsid w:val="42A6F27D"/>
    <w:rsid w:val="42F253EF"/>
    <w:rsid w:val="42FB3A90"/>
    <w:rsid w:val="4304CB9C"/>
    <w:rsid w:val="43279307"/>
    <w:rsid w:val="432EBB69"/>
    <w:rsid w:val="4341A641"/>
    <w:rsid w:val="435D1FA6"/>
    <w:rsid w:val="436F228A"/>
    <w:rsid w:val="4395CECA"/>
    <w:rsid w:val="43A656D1"/>
    <w:rsid w:val="43CFA41F"/>
    <w:rsid w:val="43DAE1F0"/>
    <w:rsid w:val="43E32165"/>
    <w:rsid w:val="43E40616"/>
    <w:rsid w:val="43E89DDF"/>
    <w:rsid w:val="43F266E5"/>
    <w:rsid w:val="440644C7"/>
    <w:rsid w:val="4412C1F3"/>
    <w:rsid w:val="4439156D"/>
    <w:rsid w:val="44922E7D"/>
    <w:rsid w:val="44924F69"/>
    <w:rsid w:val="44DB3C4F"/>
    <w:rsid w:val="44E1B3A0"/>
    <w:rsid w:val="44E8948A"/>
    <w:rsid w:val="44EA6643"/>
    <w:rsid w:val="452F062D"/>
    <w:rsid w:val="452F5A77"/>
    <w:rsid w:val="4541FFC2"/>
    <w:rsid w:val="4557B05A"/>
    <w:rsid w:val="45937F8C"/>
    <w:rsid w:val="45E1AA85"/>
    <w:rsid w:val="45E4157B"/>
    <w:rsid w:val="460B969C"/>
    <w:rsid w:val="46233343"/>
    <w:rsid w:val="464075C6"/>
    <w:rsid w:val="4640AC03"/>
    <w:rsid w:val="46592589"/>
    <w:rsid w:val="465FDA66"/>
    <w:rsid w:val="466EE2FE"/>
    <w:rsid w:val="46E08058"/>
    <w:rsid w:val="4730A18A"/>
    <w:rsid w:val="4750CAFB"/>
    <w:rsid w:val="476096B4"/>
    <w:rsid w:val="4762AC53"/>
    <w:rsid w:val="477B659B"/>
    <w:rsid w:val="479FDAD9"/>
    <w:rsid w:val="47A19CD1"/>
    <w:rsid w:val="47ABBF91"/>
    <w:rsid w:val="47ABEE53"/>
    <w:rsid w:val="47B2A903"/>
    <w:rsid w:val="47DFAB8D"/>
    <w:rsid w:val="47E0828A"/>
    <w:rsid w:val="48193DC6"/>
    <w:rsid w:val="481FDE7D"/>
    <w:rsid w:val="4829F738"/>
    <w:rsid w:val="48313CF4"/>
    <w:rsid w:val="48343659"/>
    <w:rsid w:val="484A014B"/>
    <w:rsid w:val="484B42C3"/>
    <w:rsid w:val="486956D3"/>
    <w:rsid w:val="48739795"/>
    <w:rsid w:val="48AE7691"/>
    <w:rsid w:val="48CFD25A"/>
    <w:rsid w:val="492D3F7F"/>
    <w:rsid w:val="494E51DB"/>
    <w:rsid w:val="49536FD1"/>
    <w:rsid w:val="49581B7D"/>
    <w:rsid w:val="495CB991"/>
    <w:rsid w:val="498C979D"/>
    <w:rsid w:val="49B8076F"/>
    <w:rsid w:val="49B98A38"/>
    <w:rsid w:val="49C8AA9F"/>
    <w:rsid w:val="49F0B438"/>
    <w:rsid w:val="49F56942"/>
    <w:rsid w:val="4A0B394D"/>
    <w:rsid w:val="4A34AAAB"/>
    <w:rsid w:val="4A387477"/>
    <w:rsid w:val="4A4152BC"/>
    <w:rsid w:val="4A8246EE"/>
    <w:rsid w:val="4A8551B3"/>
    <w:rsid w:val="4A87D1F5"/>
    <w:rsid w:val="4A889D35"/>
    <w:rsid w:val="4A9347F9"/>
    <w:rsid w:val="4B1B7ED4"/>
    <w:rsid w:val="4B477462"/>
    <w:rsid w:val="4B5AA427"/>
    <w:rsid w:val="4B9613C9"/>
    <w:rsid w:val="4BA2B121"/>
    <w:rsid w:val="4BCE1B6F"/>
    <w:rsid w:val="4C34708C"/>
    <w:rsid w:val="4C854432"/>
    <w:rsid w:val="4C9F5C58"/>
    <w:rsid w:val="4CC4A1DE"/>
    <w:rsid w:val="4CEDE17A"/>
    <w:rsid w:val="4CF23EC1"/>
    <w:rsid w:val="4D03EE04"/>
    <w:rsid w:val="4D086854"/>
    <w:rsid w:val="4D3092AD"/>
    <w:rsid w:val="4D5B1574"/>
    <w:rsid w:val="4D6A89C6"/>
    <w:rsid w:val="4DB9293E"/>
    <w:rsid w:val="4DB9DBB2"/>
    <w:rsid w:val="4DECA86A"/>
    <w:rsid w:val="4DF36005"/>
    <w:rsid w:val="4E042741"/>
    <w:rsid w:val="4E2E1B02"/>
    <w:rsid w:val="4E586F23"/>
    <w:rsid w:val="4EB1BDC5"/>
    <w:rsid w:val="4EB47E4A"/>
    <w:rsid w:val="4F0F646E"/>
    <w:rsid w:val="4F22E683"/>
    <w:rsid w:val="4F42A979"/>
    <w:rsid w:val="4F5B75E6"/>
    <w:rsid w:val="4F9A73F1"/>
    <w:rsid w:val="4FCCEFC8"/>
    <w:rsid w:val="4FF0ACD2"/>
    <w:rsid w:val="5006C42D"/>
    <w:rsid w:val="500C888F"/>
    <w:rsid w:val="500C99DC"/>
    <w:rsid w:val="5031A428"/>
    <w:rsid w:val="503D1878"/>
    <w:rsid w:val="509CC67E"/>
    <w:rsid w:val="50AF3EC2"/>
    <w:rsid w:val="50B7E92C"/>
    <w:rsid w:val="50DDBC37"/>
    <w:rsid w:val="51369ABB"/>
    <w:rsid w:val="513DA939"/>
    <w:rsid w:val="518D7828"/>
    <w:rsid w:val="519E85E9"/>
    <w:rsid w:val="51A4FD9B"/>
    <w:rsid w:val="51B54FD6"/>
    <w:rsid w:val="51B88FCE"/>
    <w:rsid w:val="51BDA1A4"/>
    <w:rsid w:val="51C98C39"/>
    <w:rsid w:val="522E07CD"/>
    <w:rsid w:val="524FD759"/>
    <w:rsid w:val="52530D16"/>
    <w:rsid w:val="526A66BF"/>
    <w:rsid w:val="52890EA1"/>
    <w:rsid w:val="52902C3C"/>
    <w:rsid w:val="52BE84D3"/>
    <w:rsid w:val="52F66BEF"/>
    <w:rsid w:val="532D7E42"/>
    <w:rsid w:val="5338A179"/>
    <w:rsid w:val="533C782A"/>
    <w:rsid w:val="5346FD14"/>
    <w:rsid w:val="535DA942"/>
    <w:rsid w:val="5365417B"/>
    <w:rsid w:val="5377C352"/>
    <w:rsid w:val="53B94A67"/>
    <w:rsid w:val="53F7D3A4"/>
    <w:rsid w:val="53F853E1"/>
    <w:rsid w:val="548D1ED6"/>
    <w:rsid w:val="54ACDFA9"/>
    <w:rsid w:val="54BCEB28"/>
    <w:rsid w:val="54BFC47F"/>
    <w:rsid w:val="54C949C7"/>
    <w:rsid w:val="54E32259"/>
    <w:rsid w:val="54F30732"/>
    <w:rsid w:val="5503ED64"/>
    <w:rsid w:val="550F0286"/>
    <w:rsid w:val="55196CA8"/>
    <w:rsid w:val="5521CA31"/>
    <w:rsid w:val="55250B28"/>
    <w:rsid w:val="55375377"/>
    <w:rsid w:val="55939AB0"/>
    <w:rsid w:val="559CBE84"/>
    <w:rsid w:val="55CEC20D"/>
    <w:rsid w:val="55F4C76F"/>
    <w:rsid w:val="55FE7064"/>
    <w:rsid w:val="564A9B2D"/>
    <w:rsid w:val="566D4943"/>
    <w:rsid w:val="5686D1EB"/>
    <w:rsid w:val="56909B70"/>
    <w:rsid w:val="569427A9"/>
    <w:rsid w:val="56BADA9D"/>
    <w:rsid w:val="56D7BEBD"/>
    <w:rsid w:val="56D8E31D"/>
    <w:rsid w:val="56DD9B5B"/>
    <w:rsid w:val="56EEA983"/>
    <w:rsid w:val="57035039"/>
    <w:rsid w:val="574FCE22"/>
    <w:rsid w:val="57707F93"/>
    <w:rsid w:val="57782629"/>
    <w:rsid w:val="5783D923"/>
    <w:rsid w:val="578DD1CD"/>
    <w:rsid w:val="57984E94"/>
    <w:rsid w:val="57ABF407"/>
    <w:rsid w:val="57B79037"/>
    <w:rsid w:val="57E78A4B"/>
    <w:rsid w:val="57E7CB8E"/>
    <w:rsid w:val="5801570E"/>
    <w:rsid w:val="58151420"/>
    <w:rsid w:val="583111DF"/>
    <w:rsid w:val="5832A5F6"/>
    <w:rsid w:val="5835FA4B"/>
    <w:rsid w:val="583757E9"/>
    <w:rsid w:val="5880528A"/>
    <w:rsid w:val="5885BB7F"/>
    <w:rsid w:val="588A0346"/>
    <w:rsid w:val="588C7B38"/>
    <w:rsid w:val="58A3BCD3"/>
    <w:rsid w:val="58B22B62"/>
    <w:rsid w:val="58B6C715"/>
    <w:rsid w:val="58D0EB68"/>
    <w:rsid w:val="5914999D"/>
    <w:rsid w:val="5916D5B5"/>
    <w:rsid w:val="594B5B81"/>
    <w:rsid w:val="59503BA5"/>
    <w:rsid w:val="5959D387"/>
    <w:rsid w:val="595CA79A"/>
    <w:rsid w:val="59863B10"/>
    <w:rsid w:val="59BE3617"/>
    <w:rsid w:val="5A0846C7"/>
    <w:rsid w:val="5A129439"/>
    <w:rsid w:val="5A157AA9"/>
    <w:rsid w:val="5A18E42A"/>
    <w:rsid w:val="5A1F54C9"/>
    <w:rsid w:val="5A2BA9CE"/>
    <w:rsid w:val="5A360754"/>
    <w:rsid w:val="5A580066"/>
    <w:rsid w:val="5A667842"/>
    <w:rsid w:val="5A673F9E"/>
    <w:rsid w:val="5A84568E"/>
    <w:rsid w:val="5A88A182"/>
    <w:rsid w:val="5ADB4414"/>
    <w:rsid w:val="5AE1A001"/>
    <w:rsid w:val="5B2759B6"/>
    <w:rsid w:val="5B2AC192"/>
    <w:rsid w:val="5B35CBBA"/>
    <w:rsid w:val="5B5CF51A"/>
    <w:rsid w:val="5B750C8F"/>
    <w:rsid w:val="5B927DD5"/>
    <w:rsid w:val="5BA43D59"/>
    <w:rsid w:val="5BBAA3D6"/>
    <w:rsid w:val="5BC5A321"/>
    <w:rsid w:val="5BE5DED2"/>
    <w:rsid w:val="5BE9293E"/>
    <w:rsid w:val="5C05A35F"/>
    <w:rsid w:val="5C4378F5"/>
    <w:rsid w:val="5C46392F"/>
    <w:rsid w:val="5C4C0FF9"/>
    <w:rsid w:val="5C5FADFF"/>
    <w:rsid w:val="5C70884D"/>
    <w:rsid w:val="5C9E9F40"/>
    <w:rsid w:val="5CA94868"/>
    <w:rsid w:val="5CB26BB8"/>
    <w:rsid w:val="5CCE854C"/>
    <w:rsid w:val="5CE4311F"/>
    <w:rsid w:val="5D2F2849"/>
    <w:rsid w:val="5D300745"/>
    <w:rsid w:val="5D32699C"/>
    <w:rsid w:val="5D599857"/>
    <w:rsid w:val="5D67EA71"/>
    <w:rsid w:val="5D89EA40"/>
    <w:rsid w:val="5D96CBAF"/>
    <w:rsid w:val="5E1025A7"/>
    <w:rsid w:val="5E285A8D"/>
    <w:rsid w:val="5E2CCA60"/>
    <w:rsid w:val="5E2D4414"/>
    <w:rsid w:val="5E40EC75"/>
    <w:rsid w:val="5E4F913E"/>
    <w:rsid w:val="5E4F9503"/>
    <w:rsid w:val="5E508DB7"/>
    <w:rsid w:val="5EA7F2D2"/>
    <w:rsid w:val="5ED383D6"/>
    <w:rsid w:val="5EDBE49D"/>
    <w:rsid w:val="5EF381E3"/>
    <w:rsid w:val="5EF8175D"/>
    <w:rsid w:val="5F0D5B36"/>
    <w:rsid w:val="5F3AEAC5"/>
    <w:rsid w:val="5F40289B"/>
    <w:rsid w:val="5F4CD133"/>
    <w:rsid w:val="5F71C1FF"/>
    <w:rsid w:val="5FA488D7"/>
    <w:rsid w:val="5FBBF00E"/>
    <w:rsid w:val="5FC90AE4"/>
    <w:rsid w:val="5FE2AA57"/>
    <w:rsid w:val="6050D652"/>
    <w:rsid w:val="606D0D13"/>
    <w:rsid w:val="606FF041"/>
    <w:rsid w:val="607B2372"/>
    <w:rsid w:val="60BBB2C2"/>
    <w:rsid w:val="60C806DC"/>
    <w:rsid w:val="60E08F53"/>
    <w:rsid w:val="60F91D02"/>
    <w:rsid w:val="612C9E08"/>
    <w:rsid w:val="615A6433"/>
    <w:rsid w:val="615D3FB5"/>
    <w:rsid w:val="61662B35"/>
    <w:rsid w:val="6193B1C4"/>
    <w:rsid w:val="619E407E"/>
    <w:rsid w:val="61B3B090"/>
    <w:rsid w:val="61F22258"/>
    <w:rsid w:val="620F2D7E"/>
    <w:rsid w:val="6224834D"/>
    <w:rsid w:val="6235273E"/>
    <w:rsid w:val="627979B3"/>
    <w:rsid w:val="629177F8"/>
    <w:rsid w:val="62B32116"/>
    <w:rsid w:val="62D16976"/>
    <w:rsid w:val="62F06B15"/>
    <w:rsid w:val="630A039D"/>
    <w:rsid w:val="632FB51B"/>
    <w:rsid w:val="6331204B"/>
    <w:rsid w:val="63559DE8"/>
    <w:rsid w:val="637AA4EA"/>
    <w:rsid w:val="6383B7B1"/>
    <w:rsid w:val="638ECC2F"/>
    <w:rsid w:val="639B9607"/>
    <w:rsid w:val="639EC8C3"/>
    <w:rsid w:val="63B23DB9"/>
    <w:rsid w:val="63BD95C6"/>
    <w:rsid w:val="63BD99B2"/>
    <w:rsid w:val="63C123EE"/>
    <w:rsid w:val="6416DA66"/>
    <w:rsid w:val="641C1AB3"/>
    <w:rsid w:val="644519D9"/>
    <w:rsid w:val="644D075F"/>
    <w:rsid w:val="64508F10"/>
    <w:rsid w:val="6461661A"/>
    <w:rsid w:val="6490AD3F"/>
    <w:rsid w:val="64A3C99B"/>
    <w:rsid w:val="64B00D2C"/>
    <w:rsid w:val="64BBE552"/>
    <w:rsid w:val="64C27869"/>
    <w:rsid w:val="64ECF498"/>
    <w:rsid w:val="64FB351D"/>
    <w:rsid w:val="65041C8F"/>
    <w:rsid w:val="650E67F7"/>
    <w:rsid w:val="651CE13B"/>
    <w:rsid w:val="65296609"/>
    <w:rsid w:val="6580D15E"/>
    <w:rsid w:val="65C666BC"/>
    <w:rsid w:val="65C79853"/>
    <w:rsid w:val="65C888FD"/>
    <w:rsid w:val="65F5A0BF"/>
    <w:rsid w:val="6613AD35"/>
    <w:rsid w:val="66221E1B"/>
    <w:rsid w:val="66223A6D"/>
    <w:rsid w:val="662D0298"/>
    <w:rsid w:val="6680BA0F"/>
    <w:rsid w:val="66AC51CF"/>
    <w:rsid w:val="66B7D0DE"/>
    <w:rsid w:val="66CCAA97"/>
    <w:rsid w:val="66DD0E57"/>
    <w:rsid w:val="66EC243A"/>
    <w:rsid w:val="66FDFD7D"/>
    <w:rsid w:val="66FE2167"/>
    <w:rsid w:val="6704AE8B"/>
    <w:rsid w:val="670AB7F3"/>
    <w:rsid w:val="67378674"/>
    <w:rsid w:val="6745762F"/>
    <w:rsid w:val="6770F6A9"/>
    <w:rsid w:val="67A58D88"/>
    <w:rsid w:val="67CE59F0"/>
    <w:rsid w:val="67E7A662"/>
    <w:rsid w:val="67E9CE28"/>
    <w:rsid w:val="68029C9E"/>
    <w:rsid w:val="6811BE21"/>
    <w:rsid w:val="683E98E9"/>
    <w:rsid w:val="688ABF81"/>
    <w:rsid w:val="688B24B8"/>
    <w:rsid w:val="689CE602"/>
    <w:rsid w:val="68A95024"/>
    <w:rsid w:val="68AD5180"/>
    <w:rsid w:val="68B1C79C"/>
    <w:rsid w:val="68B5A6EA"/>
    <w:rsid w:val="696251C7"/>
    <w:rsid w:val="696BF40E"/>
    <w:rsid w:val="69849DD7"/>
    <w:rsid w:val="698B2BF3"/>
    <w:rsid w:val="69C6845B"/>
    <w:rsid w:val="69F29651"/>
    <w:rsid w:val="69F2D2C5"/>
    <w:rsid w:val="6A1F4DB8"/>
    <w:rsid w:val="6A88EED1"/>
    <w:rsid w:val="6A99AB69"/>
    <w:rsid w:val="6AA91841"/>
    <w:rsid w:val="6AC43B61"/>
    <w:rsid w:val="6ADB1F5B"/>
    <w:rsid w:val="6B11C45F"/>
    <w:rsid w:val="6B3C7569"/>
    <w:rsid w:val="6B8D9736"/>
    <w:rsid w:val="6C1CE7F5"/>
    <w:rsid w:val="6C1CF1B3"/>
    <w:rsid w:val="6C39084E"/>
    <w:rsid w:val="6C736C81"/>
    <w:rsid w:val="6CA0448A"/>
    <w:rsid w:val="6CA28D6A"/>
    <w:rsid w:val="6CA85AA4"/>
    <w:rsid w:val="6CAC5E8D"/>
    <w:rsid w:val="6CB2AAEB"/>
    <w:rsid w:val="6D04DC3C"/>
    <w:rsid w:val="6D1CACDF"/>
    <w:rsid w:val="6D3910B4"/>
    <w:rsid w:val="6D69875E"/>
    <w:rsid w:val="6E00F212"/>
    <w:rsid w:val="6E04E923"/>
    <w:rsid w:val="6E1C4585"/>
    <w:rsid w:val="6E4EE9B6"/>
    <w:rsid w:val="6E60ADB4"/>
    <w:rsid w:val="6E63C33A"/>
    <w:rsid w:val="6E9CF46C"/>
    <w:rsid w:val="6ED85657"/>
    <w:rsid w:val="6EE2B35A"/>
    <w:rsid w:val="6EF7023C"/>
    <w:rsid w:val="6EFB3B6A"/>
    <w:rsid w:val="6F469BD9"/>
    <w:rsid w:val="6F4E821D"/>
    <w:rsid w:val="6F7212AA"/>
    <w:rsid w:val="6F74DFED"/>
    <w:rsid w:val="6F83C43F"/>
    <w:rsid w:val="6F8E3CFC"/>
    <w:rsid w:val="6F90EC76"/>
    <w:rsid w:val="6FA4F81E"/>
    <w:rsid w:val="6FAD4D89"/>
    <w:rsid w:val="6FB1B47F"/>
    <w:rsid w:val="6FB2DA7A"/>
    <w:rsid w:val="6FE80699"/>
    <w:rsid w:val="7016A44F"/>
    <w:rsid w:val="701C1A91"/>
    <w:rsid w:val="702CAD5C"/>
    <w:rsid w:val="70549469"/>
    <w:rsid w:val="709162B6"/>
    <w:rsid w:val="70EAA971"/>
    <w:rsid w:val="71088CEC"/>
    <w:rsid w:val="710DBEB1"/>
    <w:rsid w:val="7140E517"/>
    <w:rsid w:val="71C8D77C"/>
    <w:rsid w:val="71CD20CF"/>
    <w:rsid w:val="71D12C7A"/>
    <w:rsid w:val="71DCA1CF"/>
    <w:rsid w:val="71E824B3"/>
    <w:rsid w:val="72367A23"/>
    <w:rsid w:val="725E3C21"/>
    <w:rsid w:val="728B401E"/>
    <w:rsid w:val="72AD4177"/>
    <w:rsid w:val="72B2BF8B"/>
    <w:rsid w:val="72E8B05D"/>
    <w:rsid w:val="72F18731"/>
    <w:rsid w:val="72FD16C1"/>
    <w:rsid w:val="72FEBC54"/>
    <w:rsid w:val="730435D1"/>
    <w:rsid w:val="731252F4"/>
    <w:rsid w:val="73415D9E"/>
    <w:rsid w:val="7344C180"/>
    <w:rsid w:val="7350CBAE"/>
    <w:rsid w:val="737BA296"/>
    <w:rsid w:val="7383FA81"/>
    <w:rsid w:val="7390E9D0"/>
    <w:rsid w:val="73A0F880"/>
    <w:rsid w:val="73A66E1C"/>
    <w:rsid w:val="73BF0A55"/>
    <w:rsid w:val="73CD8834"/>
    <w:rsid w:val="73D6C811"/>
    <w:rsid w:val="748C5CC0"/>
    <w:rsid w:val="74AF6DF0"/>
    <w:rsid w:val="74BE59DF"/>
    <w:rsid w:val="74DA68FB"/>
    <w:rsid w:val="75059F10"/>
    <w:rsid w:val="758AFCCB"/>
    <w:rsid w:val="75925BF8"/>
    <w:rsid w:val="7599F95B"/>
    <w:rsid w:val="75AD68A4"/>
    <w:rsid w:val="75C8FA1F"/>
    <w:rsid w:val="75CDF235"/>
    <w:rsid w:val="75D38567"/>
    <w:rsid w:val="75D7A235"/>
    <w:rsid w:val="75EE4000"/>
    <w:rsid w:val="75FFE8AF"/>
    <w:rsid w:val="76004E04"/>
    <w:rsid w:val="7601EACF"/>
    <w:rsid w:val="76433858"/>
    <w:rsid w:val="76595806"/>
    <w:rsid w:val="766645DA"/>
    <w:rsid w:val="766E1CCC"/>
    <w:rsid w:val="766EAFD7"/>
    <w:rsid w:val="766FEACC"/>
    <w:rsid w:val="76771E1C"/>
    <w:rsid w:val="76828D78"/>
    <w:rsid w:val="76A1EB1E"/>
    <w:rsid w:val="76B2B574"/>
    <w:rsid w:val="76B81AE2"/>
    <w:rsid w:val="76DA1FE7"/>
    <w:rsid w:val="76F6B5E8"/>
    <w:rsid w:val="772A6C45"/>
    <w:rsid w:val="7757E19D"/>
    <w:rsid w:val="77AAEE97"/>
    <w:rsid w:val="77B2329D"/>
    <w:rsid w:val="77C038C9"/>
    <w:rsid w:val="77F75086"/>
    <w:rsid w:val="77F8E086"/>
    <w:rsid w:val="77FC0787"/>
    <w:rsid w:val="77FF48F0"/>
    <w:rsid w:val="780A6E10"/>
    <w:rsid w:val="780BBE75"/>
    <w:rsid w:val="7814FBDE"/>
    <w:rsid w:val="7835DC4B"/>
    <w:rsid w:val="783FC260"/>
    <w:rsid w:val="7840EA3E"/>
    <w:rsid w:val="7847CBB0"/>
    <w:rsid w:val="7860519F"/>
    <w:rsid w:val="78A203AF"/>
    <w:rsid w:val="78B26381"/>
    <w:rsid w:val="78D7C2A8"/>
    <w:rsid w:val="78E9BF1D"/>
    <w:rsid w:val="7951ADFF"/>
    <w:rsid w:val="7963D408"/>
    <w:rsid w:val="7974134B"/>
    <w:rsid w:val="79A0BDDE"/>
    <w:rsid w:val="79F51C70"/>
    <w:rsid w:val="7A524A65"/>
    <w:rsid w:val="7A59DBFC"/>
    <w:rsid w:val="7AA4E99E"/>
    <w:rsid w:val="7AD2D190"/>
    <w:rsid w:val="7AFD420D"/>
    <w:rsid w:val="7AFF3802"/>
    <w:rsid w:val="7B11D14C"/>
    <w:rsid w:val="7B30A185"/>
    <w:rsid w:val="7B32C7B8"/>
    <w:rsid w:val="7B4CBA59"/>
    <w:rsid w:val="7B5A125D"/>
    <w:rsid w:val="7B8CC62A"/>
    <w:rsid w:val="7BBA5222"/>
    <w:rsid w:val="7BE7FD2F"/>
    <w:rsid w:val="7BF66407"/>
    <w:rsid w:val="7BF810DD"/>
    <w:rsid w:val="7BFFE52E"/>
    <w:rsid w:val="7C08C537"/>
    <w:rsid w:val="7C0AD50E"/>
    <w:rsid w:val="7C391ED6"/>
    <w:rsid w:val="7C43E5C0"/>
    <w:rsid w:val="7C485476"/>
    <w:rsid w:val="7C55090F"/>
    <w:rsid w:val="7C756374"/>
    <w:rsid w:val="7C9329BE"/>
    <w:rsid w:val="7CBF16C5"/>
    <w:rsid w:val="7CC04391"/>
    <w:rsid w:val="7CCBF855"/>
    <w:rsid w:val="7CEA9461"/>
    <w:rsid w:val="7D2477A9"/>
    <w:rsid w:val="7D5DCEC1"/>
    <w:rsid w:val="7D74CB6C"/>
    <w:rsid w:val="7D8A028F"/>
    <w:rsid w:val="7DE72C40"/>
    <w:rsid w:val="7E0AF42F"/>
    <w:rsid w:val="7E4AF338"/>
    <w:rsid w:val="7E5833EA"/>
    <w:rsid w:val="7E5C816C"/>
    <w:rsid w:val="7E8BFDE6"/>
    <w:rsid w:val="7ECBAEBB"/>
    <w:rsid w:val="7ECEC862"/>
    <w:rsid w:val="7EF792BA"/>
    <w:rsid w:val="7F0E8FA9"/>
    <w:rsid w:val="7F1683FB"/>
    <w:rsid w:val="7F3646D7"/>
    <w:rsid w:val="7F673683"/>
    <w:rsid w:val="7FB8B28C"/>
    <w:rsid w:val="7FD1B02E"/>
    <w:rsid w:val="7FD9DB95"/>
    <w:rsid w:val="7FDA71F5"/>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3A12"/>
  <w15:docId w15:val="{AE2F7BD8-9C74-3243-A836-2A8A10FF9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link w:val="Heading2Char"/>
    <w:uiPriority w:val="9"/>
    <w:unhideWhenUsed/>
    <w:qFormat/>
    <w:pPr>
      <w:keepNext/>
      <w:spacing w:before="240" w:after="60"/>
      <w:ind w:left="720" w:hanging="720"/>
      <w:outlineLvl w:val="1"/>
    </w:pPr>
    <w:rPr>
      <w:rFonts w:ascii="Cambria" w:eastAsia="Cambria" w:hAnsi="Cambria" w:cs="Cambria"/>
      <w:b/>
      <w:bCs/>
      <w:i/>
      <w:iCs/>
      <w:sz w:val="28"/>
      <w:szCs w:val="28"/>
    </w:rPr>
  </w:style>
  <w:style w:type="paragraph" w:styleId="Heading3">
    <w:name w:val="heading 3"/>
    <w:basedOn w:val="Normal"/>
    <w:next w:val="Normal"/>
    <w:link w:val="Heading3Char"/>
    <w:uiPriority w:val="9"/>
    <w:unhideWhenUsed/>
    <w:qFormat/>
    <w:pPr>
      <w:keepNext/>
      <w:spacing w:before="240" w:after="60"/>
      <w:ind w:left="720" w:hanging="720"/>
      <w:outlineLvl w:val="2"/>
    </w:pPr>
    <w:rPr>
      <w:rFonts w:ascii="Cambria" w:eastAsia="Cambria" w:hAnsi="Cambria" w:cs="Cambria"/>
      <w:b/>
      <w:bCs/>
      <w:sz w:val="26"/>
      <w:szCs w:val="26"/>
    </w:rPr>
  </w:style>
  <w:style w:type="paragraph" w:styleId="Heading4">
    <w:name w:val="heading 4"/>
    <w:basedOn w:val="Normal"/>
    <w:next w:val="Normal"/>
    <w:link w:val="Heading4Char"/>
    <w:uiPriority w:val="9"/>
    <w:semiHidden/>
    <w:unhideWhenUsed/>
    <w:qFormat/>
    <w:pPr>
      <w:keepNext/>
      <w:spacing w:before="240" w:after="60"/>
      <w:ind w:left="720" w:hanging="720"/>
      <w:outlineLvl w:val="3"/>
    </w:pPr>
    <w:rPr>
      <w:rFonts w:ascii="Calibri" w:eastAsia="Calibri" w:hAnsi="Calibri" w:cs="Calibri"/>
      <w:b/>
      <w:bCs/>
      <w:sz w:val="28"/>
      <w:szCs w:val="28"/>
    </w:rPr>
  </w:style>
  <w:style w:type="paragraph" w:styleId="Heading5">
    <w:name w:val="heading 5"/>
    <w:basedOn w:val="Normal"/>
    <w:next w:val="Normal"/>
    <w:link w:val="Heading5Char"/>
    <w:uiPriority w:val="9"/>
    <w:semiHidden/>
    <w:unhideWhenUsed/>
    <w:qFormat/>
    <w:pPr>
      <w:spacing w:before="240" w:after="60"/>
      <w:ind w:left="2880"/>
      <w:outlineLvl w:val="4"/>
    </w:pPr>
    <w:rPr>
      <w:rFonts w:ascii="Calibri" w:eastAsia="Calibri" w:hAnsi="Calibri" w:cs="Calibri"/>
      <w:b/>
      <w:bCs/>
      <w:i/>
      <w:iCs/>
      <w:sz w:val="26"/>
      <w:szCs w:val="26"/>
    </w:rPr>
  </w:style>
  <w:style w:type="paragraph" w:styleId="Heading6">
    <w:name w:val="heading 6"/>
    <w:basedOn w:val="Normal"/>
    <w:next w:val="Normal"/>
    <w:link w:val="Heading6Char"/>
    <w:uiPriority w:val="9"/>
    <w:semiHidden/>
    <w:unhideWhenUsed/>
    <w:qFormat/>
    <w:pPr>
      <w:spacing w:before="240" w:after="60"/>
      <w:ind w:left="3600"/>
      <w:outlineLvl w:val="5"/>
    </w:pPr>
    <w:rPr>
      <w:rFonts w:ascii="Calibri" w:eastAsia="Calibri" w:hAnsi="Calibri" w:cs="Calibri"/>
      <w:b/>
      <w:bCs/>
      <w:sz w:val="22"/>
      <w:szCs w:val="22"/>
    </w:rPr>
  </w:style>
  <w:style w:type="paragraph" w:styleId="Heading7">
    <w:name w:val="heading 7"/>
    <w:basedOn w:val="Normal"/>
    <w:next w:val="Normal"/>
    <w:link w:val="Heading7Char"/>
    <w:uiPriority w:val="9"/>
    <w:semiHidden/>
    <w:unhideWhenUsed/>
    <w:qFormat/>
    <w:rsid w:val="00A85602"/>
    <w:pPr>
      <w:numPr>
        <w:ilvl w:val="6"/>
        <w:numId w:val="9"/>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85602"/>
    <w:pPr>
      <w:numPr>
        <w:ilvl w:val="7"/>
        <w:numId w:val="9"/>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A85602"/>
    <w:pPr>
      <w:numPr>
        <w:ilvl w:val="8"/>
        <w:numId w:val="9"/>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FC1F68"/>
    <w:pPr>
      <w:tabs>
        <w:tab w:val="center" w:pos="4513"/>
        <w:tab w:val="right" w:pos="9026"/>
      </w:tabs>
    </w:pPr>
  </w:style>
  <w:style w:type="paragraph" w:styleId="TOC1">
    <w:name w:val="toc 1"/>
    <w:basedOn w:val="Normal"/>
    <w:next w:val="Normal"/>
    <w:autoRedefine/>
    <w:uiPriority w:val="39"/>
    <w:unhideWhenUsed/>
    <w:rsid w:val="00175CAE"/>
  </w:style>
  <w:style w:type="character" w:customStyle="1" w:styleId="HeaderChar">
    <w:name w:val="Header Char"/>
    <w:link w:val="Header"/>
    <w:uiPriority w:val="99"/>
    <w:rsid w:val="00FC1F68"/>
    <w:rPr>
      <w:sz w:val="24"/>
      <w:szCs w:val="24"/>
      <w:lang w:val="en-US" w:eastAsia="en-US"/>
    </w:rPr>
  </w:style>
  <w:style w:type="paragraph" w:styleId="Footer">
    <w:name w:val="footer"/>
    <w:basedOn w:val="Normal"/>
    <w:link w:val="FooterChar"/>
    <w:uiPriority w:val="99"/>
    <w:unhideWhenUsed/>
    <w:rsid w:val="00FC1F68"/>
    <w:pPr>
      <w:tabs>
        <w:tab w:val="center" w:pos="4513"/>
        <w:tab w:val="right" w:pos="9026"/>
      </w:tabs>
    </w:pPr>
  </w:style>
  <w:style w:type="character" w:customStyle="1" w:styleId="FooterChar">
    <w:name w:val="Footer Char"/>
    <w:link w:val="Footer"/>
    <w:uiPriority w:val="99"/>
    <w:rsid w:val="00FC1F68"/>
    <w:rPr>
      <w:sz w:val="24"/>
      <w:szCs w:val="24"/>
      <w:lang w:val="en-US" w:eastAsia="en-US"/>
    </w:rPr>
  </w:style>
  <w:style w:type="character" w:customStyle="1" w:styleId="Heading1Char">
    <w:name w:val="Heading 1 Char"/>
    <w:link w:val="Heading1"/>
    <w:uiPriority w:val="9"/>
    <w:rsid w:val="00A85602"/>
    <w:rPr>
      <w:rFonts w:ascii="Cambria" w:hAnsi="Cambria"/>
      <w:b/>
      <w:bCs/>
      <w:kern w:val="32"/>
      <w:sz w:val="32"/>
      <w:szCs w:val="32"/>
      <w:lang w:val="en-US" w:eastAsia="en-US"/>
    </w:rPr>
  </w:style>
  <w:style w:type="character" w:customStyle="1" w:styleId="Heading2Char">
    <w:name w:val="Heading 2 Char"/>
    <w:link w:val="Heading2"/>
    <w:uiPriority w:val="9"/>
    <w:rsid w:val="00A85602"/>
    <w:rPr>
      <w:rFonts w:ascii="Cambria" w:hAnsi="Cambria"/>
      <w:b/>
      <w:bCs/>
      <w:i/>
      <w:iCs/>
      <w:sz w:val="28"/>
      <w:szCs w:val="28"/>
      <w:lang w:val="en-US" w:eastAsia="en-US"/>
    </w:rPr>
  </w:style>
  <w:style w:type="character" w:customStyle="1" w:styleId="Heading3Char">
    <w:name w:val="Heading 3 Char"/>
    <w:link w:val="Heading3"/>
    <w:uiPriority w:val="9"/>
    <w:rsid w:val="00A85602"/>
    <w:rPr>
      <w:rFonts w:ascii="Cambria" w:hAnsi="Cambria"/>
      <w:b/>
      <w:bCs/>
      <w:sz w:val="26"/>
      <w:szCs w:val="26"/>
      <w:lang w:val="en-US" w:eastAsia="en-US"/>
    </w:rPr>
  </w:style>
  <w:style w:type="character" w:customStyle="1" w:styleId="Heading4Char">
    <w:name w:val="Heading 4 Char"/>
    <w:link w:val="Heading4"/>
    <w:uiPriority w:val="9"/>
    <w:semiHidden/>
    <w:rsid w:val="00A85602"/>
    <w:rPr>
      <w:rFonts w:ascii="Calibri" w:hAnsi="Calibri"/>
      <w:b/>
      <w:bCs/>
      <w:sz w:val="28"/>
      <w:szCs w:val="28"/>
      <w:lang w:val="en-US" w:eastAsia="en-US"/>
    </w:rPr>
  </w:style>
  <w:style w:type="character" w:customStyle="1" w:styleId="Heading5Char">
    <w:name w:val="Heading 5 Char"/>
    <w:link w:val="Heading5"/>
    <w:uiPriority w:val="9"/>
    <w:semiHidden/>
    <w:rsid w:val="00A85602"/>
    <w:rPr>
      <w:rFonts w:ascii="Calibri" w:hAnsi="Calibri"/>
      <w:b/>
      <w:bCs/>
      <w:i/>
      <w:iCs/>
      <w:sz w:val="26"/>
      <w:szCs w:val="26"/>
      <w:lang w:val="en-US" w:eastAsia="en-US"/>
    </w:rPr>
  </w:style>
  <w:style w:type="character" w:customStyle="1" w:styleId="Heading6Char">
    <w:name w:val="Heading 6 Char"/>
    <w:link w:val="Heading6"/>
    <w:uiPriority w:val="9"/>
    <w:semiHidden/>
    <w:rsid w:val="00A85602"/>
    <w:rPr>
      <w:rFonts w:ascii="Calibri" w:hAnsi="Calibri"/>
      <w:b/>
      <w:bCs/>
      <w:sz w:val="22"/>
      <w:szCs w:val="22"/>
      <w:lang w:val="en-US" w:eastAsia="en-US"/>
    </w:rPr>
  </w:style>
  <w:style w:type="character" w:customStyle="1" w:styleId="Heading7Char">
    <w:name w:val="Heading 7 Char"/>
    <w:link w:val="Heading7"/>
    <w:uiPriority w:val="9"/>
    <w:semiHidden/>
    <w:rsid w:val="00A85602"/>
    <w:rPr>
      <w:rFonts w:ascii="Calibri" w:hAnsi="Calibri"/>
      <w:sz w:val="24"/>
      <w:szCs w:val="24"/>
      <w:lang w:val="en-US" w:eastAsia="en-US"/>
    </w:rPr>
  </w:style>
  <w:style w:type="character" w:customStyle="1" w:styleId="Heading8Char">
    <w:name w:val="Heading 8 Char"/>
    <w:link w:val="Heading8"/>
    <w:uiPriority w:val="9"/>
    <w:semiHidden/>
    <w:rsid w:val="00A85602"/>
    <w:rPr>
      <w:rFonts w:ascii="Calibri" w:hAnsi="Calibri"/>
      <w:i/>
      <w:iCs/>
      <w:sz w:val="24"/>
      <w:szCs w:val="24"/>
      <w:lang w:val="en-US" w:eastAsia="en-US"/>
    </w:rPr>
  </w:style>
  <w:style w:type="character" w:customStyle="1" w:styleId="Heading9Char">
    <w:name w:val="Heading 9 Char"/>
    <w:link w:val="Heading9"/>
    <w:uiPriority w:val="9"/>
    <w:semiHidden/>
    <w:rsid w:val="00A85602"/>
    <w:rPr>
      <w:rFonts w:ascii="Cambria" w:hAnsi="Cambria"/>
      <w:sz w:val="22"/>
      <w:szCs w:val="22"/>
      <w:lang w:val="en-US" w:eastAsia="en-US"/>
    </w:rPr>
  </w:style>
  <w:style w:type="paragraph" w:styleId="BodyText">
    <w:name w:val="Body Text"/>
    <w:basedOn w:val="Normal"/>
    <w:link w:val="BodyTextChar"/>
    <w:rsid w:val="00DD6E8C"/>
    <w:pPr>
      <w:spacing w:before="120" w:after="120" w:line="360" w:lineRule="auto"/>
    </w:pPr>
  </w:style>
  <w:style w:type="character" w:customStyle="1" w:styleId="BodyTextChar">
    <w:name w:val="Body Text Char"/>
    <w:link w:val="BodyText"/>
    <w:rsid w:val="00DD6E8C"/>
    <w:rPr>
      <w:sz w:val="24"/>
      <w:szCs w:val="24"/>
      <w:lang w:val="en-CA" w:eastAsia="en-US"/>
    </w:rPr>
  </w:style>
  <w:style w:type="paragraph" w:customStyle="1" w:styleId="WSFourthLevelParaNum">
    <w:name w:val="WS Fourth Level Para Num"/>
    <w:basedOn w:val="BodyText"/>
    <w:rsid w:val="00DD6E8C"/>
    <w:pPr>
      <w:numPr>
        <w:numId w:val="11"/>
      </w:numPr>
      <w:spacing w:line="480" w:lineRule="auto"/>
    </w:pPr>
  </w:style>
  <w:style w:type="character" w:customStyle="1" w:styleId="Italic">
    <w:name w:val="Italic"/>
    <w:rsid w:val="00DD6E8C"/>
    <w:rPr>
      <w:i/>
    </w:rPr>
  </w:style>
  <w:style w:type="paragraph" w:customStyle="1" w:styleId="WSParaNum">
    <w:name w:val="WS ParaNum"/>
    <w:basedOn w:val="BodyText"/>
    <w:rsid w:val="00DD6E8C"/>
    <w:pPr>
      <w:tabs>
        <w:tab w:val="num" w:pos="720"/>
      </w:tabs>
      <w:ind w:left="720" w:hanging="720"/>
    </w:pPr>
  </w:style>
  <w:style w:type="paragraph" w:styleId="TOC2">
    <w:name w:val="toc 2"/>
    <w:basedOn w:val="Normal"/>
    <w:next w:val="Normal"/>
    <w:autoRedefine/>
    <w:uiPriority w:val="39"/>
    <w:unhideWhenUsed/>
    <w:rsid w:val="004D3700"/>
    <w:pPr>
      <w:ind w:left="240"/>
    </w:pPr>
  </w:style>
  <w:style w:type="paragraph" w:styleId="TOC3">
    <w:name w:val="toc 3"/>
    <w:basedOn w:val="Normal"/>
    <w:next w:val="Normal"/>
    <w:autoRedefine/>
    <w:uiPriority w:val="39"/>
    <w:unhideWhenUsed/>
    <w:rsid w:val="00F045DC"/>
    <w:pPr>
      <w:ind w:left="480"/>
    </w:pPr>
  </w:style>
  <w:style w:type="character" w:customStyle="1" w:styleId="Bold">
    <w:name w:val="Bold"/>
    <w:rsid w:val="00663B7A"/>
    <w:rPr>
      <w:b/>
    </w:rPr>
  </w:style>
  <w:style w:type="paragraph" w:customStyle="1" w:styleId="TitleBold">
    <w:name w:val="Title Bold"/>
    <w:basedOn w:val="Normal"/>
    <w:next w:val="BodyText"/>
    <w:rsid w:val="00663B7A"/>
    <w:pPr>
      <w:jc w:val="center"/>
    </w:pPr>
    <w:rPr>
      <w:b/>
      <w:sz w:val="28"/>
    </w:rPr>
  </w:style>
  <w:style w:type="paragraph" w:customStyle="1" w:styleId="DocsID">
    <w:name w:val="DocsID"/>
    <w:basedOn w:val="Normal"/>
    <w:rsid w:val="00E91D4B"/>
    <w:pPr>
      <w:spacing w:before="20"/>
    </w:pPr>
    <w:rPr>
      <w:sz w:val="16"/>
      <w:szCs w:val="20"/>
    </w:rPr>
  </w:style>
  <w:style w:type="paragraph" w:styleId="BalloonText">
    <w:name w:val="Balloon Text"/>
    <w:basedOn w:val="Normal"/>
    <w:link w:val="BalloonTextChar"/>
    <w:uiPriority w:val="99"/>
    <w:semiHidden/>
    <w:unhideWhenUsed/>
    <w:rsid w:val="002559B7"/>
    <w:rPr>
      <w:rFonts w:ascii="Tahoma" w:hAnsi="Tahoma" w:cs="Tahoma"/>
      <w:sz w:val="16"/>
      <w:szCs w:val="16"/>
    </w:rPr>
  </w:style>
  <w:style w:type="character" w:customStyle="1" w:styleId="BalloonTextChar">
    <w:name w:val="Balloon Text Char"/>
    <w:link w:val="BalloonText"/>
    <w:uiPriority w:val="99"/>
    <w:semiHidden/>
    <w:rsid w:val="002559B7"/>
    <w:rPr>
      <w:rFonts w:ascii="Tahoma" w:hAnsi="Tahoma" w:cs="Tahoma"/>
      <w:sz w:val="16"/>
      <w:szCs w:val="16"/>
    </w:rPr>
  </w:style>
  <w:style w:type="paragraph" w:styleId="Revision">
    <w:name w:val="Revision"/>
    <w:hidden/>
    <w:uiPriority w:val="99"/>
    <w:semiHidden/>
    <w:rsid w:val="00162F7F"/>
  </w:style>
  <w:style w:type="paragraph" w:styleId="NormalWeb">
    <w:name w:val="Normal (Web)"/>
    <w:basedOn w:val="Normal"/>
    <w:uiPriority w:val="99"/>
    <w:unhideWhenUsed/>
    <w:rsid w:val="002B1996"/>
    <w:pPr>
      <w:spacing w:before="100" w:beforeAutospacing="1" w:after="100" w:afterAutospacing="1"/>
    </w:pPr>
  </w:style>
  <w:style w:type="character" w:customStyle="1" w:styleId="apple-tab-span">
    <w:name w:val="apple-tab-span"/>
    <w:basedOn w:val="DefaultParagraphFont"/>
    <w:rsid w:val="00882A7C"/>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8F29C2"/>
  </w:style>
  <w:style w:type="character" w:styleId="PageNumber">
    <w:name w:val="page number"/>
    <w:basedOn w:val="DefaultParagraphFont"/>
    <w:uiPriority w:val="99"/>
    <w:semiHidden/>
    <w:unhideWhenUsed/>
    <w:rsid w:val="00387389"/>
  </w:style>
  <w:style w:type="paragraph" w:styleId="ListParagraph">
    <w:name w:val="List Paragraph"/>
    <w:basedOn w:val="Normal"/>
    <w:uiPriority w:val="34"/>
    <w:qFormat/>
    <w:rsid w:val="00E87A6E"/>
    <w:pPr>
      <w:ind w:left="720"/>
      <w:contextualSpacing/>
    </w:pPr>
  </w:style>
  <w:style w:type="paragraph" w:styleId="CommentSubject">
    <w:name w:val="annotation subject"/>
    <w:basedOn w:val="CommentText"/>
    <w:next w:val="CommentText"/>
    <w:link w:val="CommentSubjectChar"/>
    <w:uiPriority w:val="99"/>
    <w:semiHidden/>
    <w:unhideWhenUsed/>
    <w:rsid w:val="00DF0B57"/>
    <w:rPr>
      <w:b/>
      <w:bCs/>
    </w:rPr>
  </w:style>
  <w:style w:type="character" w:customStyle="1" w:styleId="CommentSubjectChar">
    <w:name w:val="Comment Subject Char"/>
    <w:basedOn w:val="CommentTextChar"/>
    <w:link w:val="CommentSubject"/>
    <w:uiPriority w:val="99"/>
    <w:semiHidden/>
    <w:rsid w:val="00DF0B57"/>
    <w:rPr>
      <w:b/>
      <w:bCs/>
      <w:sz w:val="20"/>
      <w:szCs w:val="20"/>
    </w:rPr>
  </w:style>
  <w:style w:type="character" w:styleId="Hyperlink">
    <w:name w:val="Hyperlink"/>
    <w:basedOn w:val="DefaultParagraphFont"/>
    <w:uiPriority w:val="99"/>
    <w:unhideWhenUsed/>
    <w:rsid w:val="00875FFA"/>
    <w:rPr>
      <w:color w:val="0000FF" w:themeColor="hyperlink"/>
      <w:u w:val="single"/>
    </w:rPr>
  </w:style>
  <w:style w:type="character" w:styleId="UnresolvedMention">
    <w:name w:val="Unresolved Mention"/>
    <w:basedOn w:val="DefaultParagraphFont"/>
    <w:uiPriority w:val="99"/>
    <w:semiHidden/>
    <w:unhideWhenUsed/>
    <w:rsid w:val="00875FFA"/>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ture.com/scitable/knowledge/library/direct-and-indirect-interactions-156500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Iec8ykgNBBZDeNKfBTpDGw1uQ==">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6901</Words>
  <Characters>39340</Characters>
  <Application>Microsoft Office Word</Application>
  <DocSecurity>4</DocSecurity>
  <Lines>327</Lines>
  <Paragraphs>92</Paragraphs>
  <ScaleCrop>false</ScaleCrop>
  <Company/>
  <LinksUpToDate>false</LinksUpToDate>
  <CharactersWithSpaces>46149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dc:creator>
  <cp:lastModifiedBy>Vijai Dasrat</cp:lastModifiedBy>
  <cp:revision>2</cp:revision>
  <dcterms:created xsi:type="dcterms:W3CDTF">2026-01-13T21:21:00Z</dcterms:created>
  <dcterms:modified xsi:type="dcterms:W3CDTF">2026-01-13T21:21:00Z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IDAutoUpdate">
    <vt:lpwstr>LAST</vt:lpwstr>
  </op:property>
  <op:property fmtid="{D5CDD505-2E9C-101B-9397-08002B2CF9AE}" pid="3" name="DocsID">
    <vt:lpwstr>2016904</vt:lpwstr>
  </op:property>
  <op:property fmtid="{D5CDD505-2E9C-101B-9397-08002B2CF9AE}" pid="4" name="ndDocumentId">
    <vt:lpwstr>1399-6668-1115</vt:lpwstr>
  </op:property>
</op:Properties>
</file>